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D4" w:rsidRDefault="009C3234"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06139" cy="8729345"/>
            <wp:effectExtent l="0" t="0" r="9525" b="0"/>
            <wp:docPr id="3" name="Рисунок 3" descr="C:\Users\user\Pictures\2009-01-02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09-01-02\Scan1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52" cy="874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34" w:rsidRDefault="009C3234"/>
    <w:p w:rsidR="009C3234" w:rsidRPr="00EE6D11" w:rsidRDefault="009C3234" w:rsidP="009C3234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kern w:val="36"/>
          <w:sz w:val="26"/>
          <w:szCs w:val="24"/>
        </w:rPr>
      </w:pPr>
      <w:r w:rsidRPr="00EE6D11">
        <w:rPr>
          <w:rFonts w:ascii="Times New Roman" w:eastAsia="Times New Roman" w:hAnsi="Times New Roman" w:cs="Times New Roman"/>
          <w:kern w:val="36"/>
          <w:sz w:val="28"/>
          <w:szCs w:val="24"/>
        </w:rPr>
        <w:lastRenderedPageBreak/>
        <w:t>СОДЕРЖАНИЕ</w:t>
      </w:r>
    </w:p>
    <w:p w:rsidR="009C3234" w:rsidRPr="0055676B" w:rsidRDefault="009C3234" w:rsidP="009C3234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 w:rsidR="0054532F" w:rsidRPr="005453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532F" w:rsidRPr="00EE6D11">
        <w:rPr>
          <w:rFonts w:ascii="Times New Roman" w:hAnsi="Times New Roman" w:cs="Times New Roman"/>
          <w:sz w:val="28"/>
          <w:szCs w:val="24"/>
        </w:rPr>
        <w:t>Общие положения</w:t>
      </w:r>
      <w:r w:rsidR="0054532F"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4532F">
        <w:rPr>
          <w:rFonts w:ascii="Times New Roman" w:eastAsia="Times New Roman" w:hAnsi="Times New Roman" w:cs="Times New Roman"/>
          <w:kern w:val="36"/>
          <w:sz w:val="24"/>
          <w:szCs w:val="24"/>
        </w:rPr>
        <w:t>……………..</w:t>
      </w:r>
      <w:r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>……………………………………...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...........................3</w:t>
      </w:r>
    </w:p>
    <w:p w:rsidR="009C3234" w:rsidRPr="0055676B" w:rsidRDefault="009C3234" w:rsidP="009C323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>2.</w:t>
      </w:r>
      <w:r w:rsidR="0054532F" w:rsidRPr="005453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532F" w:rsidRPr="00EE6D11">
        <w:rPr>
          <w:rFonts w:ascii="Times New Roman" w:hAnsi="Times New Roman" w:cs="Times New Roman"/>
          <w:sz w:val="28"/>
          <w:szCs w:val="24"/>
        </w:rPr>
        <w:t>Процедура проведения ГИА</w:t>
      </w:r>
      <w:r w:rsidR="005453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532F" w:rsidRPr="0054532F">
        <w:rPr>
          <w:rFonts w:ascii="Times New Roman" w:hAnsi="Times New Roman" w:cs="Times New Roman"/>
          <w:sz w:val="28"/>
          <w:szCs w:val="24"/>
        </w:rPr>
        <w:t>…………..</w:t>
      </w:r>
      <w:bookmarkStart w:id="0" w:name="_GoBack"/>
      <w:bookmarkEnd w:id="0"/>
      <w:r w:rsidR="0054532F"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4532F">
        <w:rPr>
          <w:rFonts w:ascii="Times New Roman" w:eastAsia="Times New Roman" w:hAnsi="Times New Roman" w:cs="Times New Roman"/>
          <w:kern w:val="36"/>
          <w:sz w:val="24"/>
          <w:szCs w:val="24"/>
        </w:rPr>
        <w:t>….</w:t>
      </w:r>
      <w:r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>……………………....</w:t>
      </w:r>
      <w:r w:rsidR="0054532F">
        <w:rPr>
          <w:rFonts w:ascii="Times New Roman" w:eastAsia="Times New Roman" w:hAnsi="Times New Roman" w:cs="Times New Roman"/>
          <w:kern w:val="36"/>
          <w:sz w:val="24"/>
          <w:szCs w:val="24"/>
        </w:rPr>
        <w:t>....................</w:t>
      </w:r>
      <w:r w:rsidR="00EE6D1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54532F">
        <w:rPr>
          <w:rFonts w:ascii="Times New Roman" w:eastAsia="Times New Roman" w:hAnsi="Times New Roman" w:cs="Times New Roman"/>
          <w:kern w:val="36"/>
          <w:sz w:val="24"/>
          <w:szCs w:val="24"/>
        </w:rPr>
        <w:t>....4</w:t>
      </w:r>
    </w:p>
    <w:p w:rsidR="00EE6D11" w:rsidRPr="00EE6D11" w:rsidRDefault="009C3234" w:rsidP="00EE6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3.</w:t>
      </w:r>
      <w:r w:rsidR="00EE6D11" w:rsidRPr="00EE6D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6D11" w:rsidRPr="00EE6D11">
        <w:rPr>
          <w:rFonts w:ascii="Times New Roman" w:hAnsi="Times New Roman" w:cs="Times New Roman"/>
          <w:sz w:val="28"/>
          <w:szCs w:val="24"/>
        </w:rPr>
        <w:t xml:space="preserve">Требования к выпускным квалификационным работам и методика </w:t>
      </w:r>
    </w:p>
    <w:p w:rsidR="009C3234" w:rsidRPr="00EE6D11" w:rsidRDefault="00EE6D11" w:rsidP="00EE6D1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E6D11">
        <w:rPr>
          <w:rFonts w:ascii="Times New Roman" w:hAnsi="Times New Roman" w:cs="Times New Roman"/>
          <w:sz w:val="28"/>
          <w:szCs w:val="24"/>
        </w:rPr>
        <w:t>их оценивания</w:t>
      </w:r>
      <w:r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……………………………………………………</w:t>
      </w:r>
      <w:r w:rsidR="009C3234"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…………………8</w:t>
      </w:r>
    </w:p>
    <w:p w:rsidR="00EE6D11" w:rsidRPr="00EE6D11" w:rsidRDefault="00EE6D11" w:rsidP="00EE6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4.</w:t>
      </w:r>
      <w:r w:rsidRPr="00E575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6D11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для выпускников из числа лиц с ограниченными возможностями здоровья </w:t>
      </w:r>
    </w:p>
    <w:p w:rsidR="009C3234" w:rsidRPr="00EE6D11" w:rsidRDefault="00EE6D11" w:rsidP="00EE6D1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и инвалидов (в случае наличия </w:t>
      </w:r>
      <w:proofErr w:type="gramStart"/>
      <w:r w:rsidRPr="00EE6D1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E6D11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образовательной программе</w:t>
      </w:r>
      <w:r w:rsidRPr="00EE6D11">
        <w:rPr>
          <w:rFonts w:ascii="Courier" w:hAnsi="Courier" w:cs="Courier"/>
          <w:sz w:val="28"/>
          <w:szCs w:val="28"/>
        </w:rPr>
        <w:t>)</w:t>
      </w:r>
      <w:r w:rsidRPr="00EE6D11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 w:rsidR="009C3234" w:rsidRPr="00EE6D11">
        <w:rPr>
          <w:rFonts w:ascii="Times New Roman" w:eastAsia="Times New Roman" w:hAnsi="Times New Roman" w:cs="Times New Roman"/>
          <w:kern w:val="36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…………</w:t>
      </w:r>
      <w:r w:rsidRPr="00EE6D11">
        <w:rPr>
          <w:rFonts w:ascii="Times New Roman" w:eastAsia="Times New Roman" w:hAnsi="Times New Roman" w:cs="Times New Roman"/>
          <w:kern w:val="36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9</w:t>
      </w:r>
    </w:p>
    <w:p w:rsidR="009C3234" w:rsidRPr="00EE6D11" w:rsidRDefault="009C3234" w:rsidP="00EE6D11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5. </w:t>
      </w:r>
      <w:r w:rsidR="00EE6D11" w:rsidRPr="00EE6D11">
        <w:rPr>
          <w:rFonts w:ascii="Times New Roman" w:hAnsi="Times New Roman" w:cs="Times New Roman"/>
          <w:sz w:val="28"/>
          <w:szCs w:val="24"/>
        </w:rPr>
        <w:t>Порядок апелляции и пересдачи государственной итоговой аттестации</w:t>
      </w:r>
      <w:r w:rsidR="00EE6D11" w:rsidRPr="005567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E6D11">
        <w:rPr>
          <w:rFonts w:ascii="Times New Roman" w:eastAsia="Times New Roman" w:hAnsi="Times New Roman" w:cs="Times New Roman"/>
          <w:kern w:val="36"/>
          <w:sz w:val="24"/>
          <w:szCs w:val="24"/>
        </w:rPr>
        <w:t>...10</w:t>
      </w:r>
    </w:p>
    <w:p w:rsidR="009C3234" w:rsidRPr="0055676B" w:rsidRDefault="009C3234" w:rsidP="009C3234">
      <w:pPr>
        <w:widowControl w:val="0"/>
        <w:ind w:left="20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EE6D11">
        <w:rPr>
          <w:rFonts w:ascii="Times New Roman" w:eastAsia="Times New Roman" w:hAnsi="Times New Roman" w:cs="Times New Roman"/>
          <w:bCs/>
          <w:spacing w:val="3"/>
          <w:sz w:val="28"/>
          <w:szCs w:val="24"/>
        </w:rPr>
        <w:t>Приложение</w:t>
      </w:r>
      <w:proofErr w:type="gramStart"/>
      <w:r w:rsidRPr="00EE6D11">
        <w:rPr>
          <w:rFonts w:ascii="Times New Roman" w:eastAsia="Times New Roman" w:hAnsi="Times New Roman" w:cs="Times New Roman"/>
          <w:bCs/>
          <w:spacing w:val="3"/>
          <w:sz w:val="28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…</w:t>
      </w:r>
      <w:r w:rsidR="00EE6D1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…………………………………………………………………………..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12</w:t>
      </w:r>
    </w:p>
    <w:p w:rsidR="009C3234" w:rsidRDefault="009C3234"/>
    <w:p w:rsidR="009C3234" w:rsidRDefault="009C3234">
      <w:r>
        <w:br w:type="page"/>
      </w:r>
    </w:p>
    <w:p w:rsidR="009C3234" w:rsidRPr="009C3234" w:rsidRDefault="009C3234" w:rsidP="009C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234">
        <w:rPr>
          <w:rFonts w:ascii="Times New Roman" w:hAnsi="Times New Roman" w:cs="Times New Roman"/>
          <w:b/>
          <w:sz w:val="28"/>
          <w:szCs w:val="24"/>
        </w:rPr>
        <w:lastRenderedPageBreak/>
        <w:t>I. Общие положения</w:t>
      </w:r>
    </w:p>
    <w:p w:rsidR="009C3234" w:rsidRDefault="009C3234" w:rsidP="009C3234">
      <w:pPr>
        <w:pStyle w:val="Default"/>
        <w:rPr>
          <w:color w:val="auto"/>
        </w:rPr>
      </w:pPr>
    </w:p>
    <w:p w:rsidR="009B5269" w:rsidRPr="009B5269" w:rsidRDefault="004A3BB1" w:rsidP="00FD032C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9C3234" w:rsidRPr="009B526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18553D" w:rsidRPr="009B5269">
        <w:rPr>
          <w:rFonts w:ascii="Times New Roman" w:hAnsi="Times New Roman" w:cs="Times New Roman"/>
          <w:sz w:val="24"/>
          <w:szCs w:val="24"/>
        </w:rPr>
        <w:t xml:space="preserve"> (</w:t>
      </w:r>
      <w:r w:rsidRPr="00C33467">
        <w:rPr>
          <w:rFonts w:ascii="Times New Roman" w:eastAsia="Times New Roman" w:hAnsi="Times New Roman" w:cs="Times New Roman"/>
          <w:kern w:val="36"/>
          <w:sz w:val="24"/>
          <w:szCs w:val="24"/>
        </w:rPr>
        <w:t>далее</w:t>
      </w:r>
      <w:r w:rsidRPr="009B5269">
        <w:rPr>
          <w:rFonts w:ascii="Times New Roman" w:hAnsi="Times New Roman" w:cs="Times New Roman"/>
          <w:sz w:val="24"/>
          <w:szCs w:val="24"/>
        </w:rPr>
        <w:t xml:space="preserve"> </w:t>
      </w:r>
      <w:r w:rsidR="0018553D" w:rsidRPr="009B5269">
        <w:rPr>
          <w:rFonts w:ascii="Times New Roman" w:hAnsi="Times New Roman" w:cs="Times New Roman"/>
          <w:sz w:val="24"/>
          <w:szCs w:val="24"/>
        </w:rPr>
        <w:t>ГИА)</w:t>
      </w:r>
      <w:r w:rsidR="009C3234" w:rsidRPr="009B5269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подготовки квалифицированных рабочих, служащих (ППКРС) по профессии 08.01.07 Мастер общестроительных работ</w:t>
      </w:r>
      <w:r w:rsidR="009B5269" w:rsidRPr="009B5269">
        <w:rPr>
          <w:rFonts w:ascii="Times New Roman" w:hAnsi="Times New Roman" w:cs="Times New Roman"/>
          <w:sz w:val="24"/>
          <w:szCs w:val="24"/>
        </w:rPr>
        <w:t>, квалификация каменщик, печник, электросварщик ручной сварки.</w:t>
      </w:r>
      <w:r w:rsidR="009B5269" w:rsidRPr="009B52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5269" w:rsidRPr="009B5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очной форме обучения вне зависимости от применяемых образо</w:t>
      </w:r>
      <w:r w:rsidR="009B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технологий составляет </w:t>
      </w:r>
      <w:r w:rsidR="009B5269" w:rsidRPr="009B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</w:t>
      </w:r>
      <w:r w:rsidR="00A9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- 2 года 10 месяцев.</w:t>
      </w:r>
    </w:p>
    <w:p w:rsidR="002B6D5F" w:rsidRPr="004A3BB1" w:rsidRDefault="0018553D" w:rsidP="00FD032C">
      <w:pPr>
        <w:pStyle w:val="Default"/>
        <w:ind w:firstLine="709"/>
        <w:jc w:val="both"/>
      </w:pPr>
      <w:r w:rsidRPr="0018553D">
        <w:t xml:space="preserve"> </w:t>
      </w:r>
      <w:r>
        <w:t xml:space="preserve"> </w:t>
      </w:r>
      <w:r w:rsidR="004A3BB1">
        <w:t xml:space="preserve">1.2 </w:t>
      </w:r>
      <w:r w:rsidR="004A3BB1" w:rsidRPr="00C33467">
        <w:rPr>
          <w:rFonts w:eastAsia="Times New Roman"/>
          <w:kern w:val="36"/>
        </w:rPr>
        <w:t xml:space="preserve">Программа </w:t>
      </w:r>
      <w:r w:rsidR="004A3BB1">
        <w:rPr>
          <w:rFonts w:eastAsia="Times New Roman"/>
          <w:kern w:val="36"/>
        </w:rPr>
        <w:t>ГИА</w:t>
      </w:r>
      <w:r w:rsidR="004A3BB1" w:rsidRPr="00C33467">
        <w:rPr>
          <w:rFonts w:eastAsia="Times New Roman"/>
          <w:kern w:val="36"/>
        </w:rPr>
        <w:t xml:space="preserve"> выпускников по профессии 08.01.07 Мастер общестроительных работ</w:t>
      </w:r>
      <w:r>
        <w:t xml:space="preserve"> </w:t>
      </w:r>
      <w:r w:rsidRPr="0018553D">
        <w:rPr>
          <w:color w:val="auto"/>
          <w:szCs w:val="28"/>
        </w:rPr>
        <w:t xml:space="preserve">разработана в соответствии </w:t>
      </w:r>
      <w:proofErr w:type="gramStart"/>
      <w:r w:rsidRPr="0018553D">
        <w:rPr>
          <w:color w:val="auto"/>
          <w:szCs w:val="28"/>
        </w:rPr>
        <w:t>с</w:t>
      </w:r>
      <w:proofErr w:type="gramEnd"/>
      <w:r w:rsidR="002B6D5F">
        <w:rPr>
          <w:color w:val="auto"/>
          <w:szCs w:val="28"/>
        </w:rPr>
        <w:t>:</w:t>
      </w:r>
    </w:p>
    <w:p w:rsidR="009C3234" w:rsidRPr="002B6D5F" w:rsidRDefault="0018553D" w:rsidP="009B5269">
      <w:pPr>
        <w:pStyle w:val="Default"/>
        <w:numPr>
          <w:ilvl w:val="0"/>
          <w:numId w:val="1"/>
        </w:numPr>
        <w:jc w:val="both"/>
        <w:rPr>
          <w:sz w:val="22"/>
        </w:rPr>
      </w:pPr>
      <w:r w:rsidRPr="0018553D">
        <w:rPr>
          <w:color w:val="auto"/>
          <w:szCs w:val="28"/>
        </w:rPr>
        <w:t>Федеральным государственным образовательным стандартом среднего профессионального образования по профессии</w:t>
      </w:r>
      <w:r>
        <w:rPr>
          <w:color w:val="auto"/>
          <w:szCs w:val="28"/>
        </w:rPr>
        <w:t xml:space="preserve"> </w:t>
      </w:r>
      <w:r w:rsidRPr="009C3234">
        <w:rPr>
          <w:szCs w:val="28"/>
        </w:rPr>
        <w:t>08.01.07 Мастер общестроительных работ</w:t>
      </w:r>
      <w:r w:rsidR="00A917D1">
        <w:rPr>
          <w:szCs w:val="28"/>
        </w:rPr>
        <w:t>,</w:t>
      </w:r>
      <w:r w:rsidRPr="0018553D">
        <w:t xml:space="preserve"> </w:t>
      </w:r>
      <w:r>
        <w:t xml:space="preserve">утверждённого приказом Министерства образования и науки Российской </w:t>
      </w:r>
      <w:r w:rsidR="004A3BB1">
        <w:t>Федерации 13</w:t>
      </w:r>
      <w:r>
        <w:t xml:space="preserve"> марта 2018 г. № 178.</w:t>
      </w:r>
    </w:p>
    <w:p w:rsidR="002B6D5F" w:rsidRPr="002B6D5F" w:rsidRDefault="002B6D5F" w:rsidP="009B52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 w:rsidRPr="002B6D5F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Федеральным законом № 273-ФЗ от 29.12.2012 г. «Об образовании в Российской Федерации»;</w:t>
      </w:r>
    </w:p>
    <w:p w:rsidR="00A53E6A" w:rsidRPr="00A53E6A" w:rsidRDefault="00A53E6A" w:rsidP="009B52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 w:rsidRPr="00A53E6A">
        <w:rPr>
          <w:rFonts w:ascii="Times New Roman" w:eastAsia="Times New Roman" w:hAnsi="Times New Roman" w:cs="Times New Roman"/>
          <w:kern w:val="36"/>
          <w:sz w:val="24"/>
          <w:szCs w:val="24"/>
        </w:rPr>
        <w:t>Приказом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 и дополнениями от 31января 2014 г., 17 ноября 2017 г.</w:t>
      </w:r>
    </w:p>
    <w:p w:rsidR="00A53E6A" w:rsidRPr="00A53E6A" w:rsidRDefault="00A53E6A" w:rsidP="009B52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 w:rsidRPr="00A53E6A">
        <w:rPr>
          <w:rFonts w:ascii="Times New Roman" w:eastAsia="Times New Roman" w:hAnsi="Times New Roman" w:cs="Times New Roman"/>
          <w:kern w:val="36"/>
          <w:sz w:val="24"/>
          <w:szCs w:val="24"/>
        </w:rPr>
        <w:t>Порядком организации и осуществления образовательной деятельности по программам среднего профессионального образования, утверждённый приказом Министерства образования и науки Российской Федерации от 14 июня 2013 г. № 464 (в ред. от 15.12.2014 г. № 1580)</w:t>
      </w:r>
    </w:p>
    <w:p w:rsidR="000717CC" w:rsidRPr="000717CC" w:rsidRDefault="00A53E6A" w:rsidP="000717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 w:rsidRPr="00A53E6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Письмом </w:t>
      </w:r>
      <w:proofErr w:type="spellStart"/>
      <w:r w:rsidRPr="00A53E6A">
        <w:rPr>
          <w:rFonts w:ascii="Times New Roman" w:eastAsia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A53E6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России от 15.06.2018 № 06-1090 «</w:t>
      </w:r>
      <w:r w:rsidRPr="00A53E6A">
        <w:rPr>
          <w:rFonts w:ascii="Times New Roman" w:hAnsi="Times New Roman" w:cs="Times New Roman"/>
          <w:spacing w:val="2"/>
          <w:sz w:val="24"/>
          <w:szCs w:val="24"/>
        </w:rPr>
        <w:t>Методические рекомендации по организации и проведению демонстрационного экзамена в составе государственной итоговой аттестации по программам среднего профессионального образования в 2018 году</w:t>
      </w:r>
      <w:r w:rsidRPr="00A53E6A"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  <w:r w:rsidR="000717C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0717CC" w:rsidRPr="007E64C9" w:rsidRDefault="000717CC" w:rsidP="000717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Распоряжение</w:t>
      </w:r>
      <w:r w:rsidR="007E64C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0717CC">
        <w:rPr>
          <w:rFonts w:ascii="Times New Roman" w:eastAsia="Times New Roman" w:hAnsi="Times New Roman" w:cs="Times New Roman"/>
          <w:kern w:val="36"/>
          <w:sz w:val="24"/>
          <w:szCs w:val="24"/>
        </w:rPr>
        <w:t>от 01.04.2019 г. № Р – 42 «Об утверждении методических рекомендаций о проведении аттестации с использованием механизма демонстрационного экзамена»</w:t>
      </w:r>
    </w:p>
    <w:p w:rsidR="007E64C9" w:rsidRPr="007E64C9" w:rsidRDefault="007E64C9" w:rsidP="007E64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Методикой</w:t>
      </w:r>
      <w:r w:rsidRPr="007E64C9">
        <w:rPr>
          <w:rFonts w:ascii="Times New Roman" w:hAnsi="Times New Roman" w:cs="Times New Roman"/>
          <w:sz w:val="24"/>
        </w:rPr>
        <w:t xml:space="preserve"> организации и проведения демонстрационного экзамена по стандартам </w:t>
      </w:r>
      <w:proofErr w:type="spellStart"/>
      <w:r w:rsidRPr="007E64C9">
        <w:rPr>
          <w:rFonts w:ascii="Times New Roman" w:hAnsi="Times New Roman" w:cs="Times New Roman"/>
          <w:sz w:val="24"/>
        </w:rPr>
        <w:t>Ворлдскиллс</w:t>
      </w:r>
      <w:proofErr w:type="spellEnd"/>
      <w:r w:rsidRPr="007E64C9">
        <w:rPr>
          <w:rFonts w:ascii="Times New Roman" w:hAnsi="Times New Roman" w:cs="Times New Roman"/>
          <w:sz w:val="24"/>
        </w:rPr>
        <w:t xml:space="preserve"> Россия</w:t>
      </w:r>
      <w:r>
        <w:rPr>
          <w:rFonts w:ascii="Times New Roman" w:hAnsi="Times New Roman" w:cs="Times New Roman"/>
          <w:sz w:val="24"/>
        </w:rPr>
        <w:t>, утверждённой приказом</w:t>
      </w:r>
      <w:r w:rsidRPr="007E64C9">
        <w:rPr>
          <w:rFonts w:ascii="Courier" w:hAnsi="Courier" w:cs="Courier"/>
          <w:sz w:val="24"/>
          <w:szCs w:val="24"/>
        </w:rPr>
        <w:t xml:space="preserve"> </w:t>
      </w:r>
      <w:r w:rsidRPr="007E64C9">
        <w:rPr>
          <w:rFonts w:ascii="Times New Roman" w:hAnsi="Times New Roman" w:cs="Times New Roman"/>
          <w:sz w:val="24"/>
          <w:szCs w:val="24"/>
        </w:rPr>
        <w:t>союза "Агентство развития профессиональных сообществ и рабочих кадров "Молодые профессионалы" (</w:t>
      </w:r>
      <w:proofErr w:type="spellStart"/>
      <w:r w:rsidRPr="007E64C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E64C9">
        <w:rPr>
          <w:rFonts w:ascii="Times New Roman" w:hAnsi="Times New Roman" w:cs="Times New Roman"/>
          <w:sz w:val="24"/>
          <w:szCs w:val="24"/>
        </w:rPr>
        <w:t xml:space="preserve"> Россия)" от 31 января 2019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E64C9">
        <w:rPr>
          <w:rFonts w:ascii="Times New Roman" w:hAnsi="Times New Roman" w:cs="Times New Roman"/>
          <w:sz w:val="24"/>
          <w:szCs w:val="24"/>
        </w:rPr>
        <w:t>31.01.2019-1</w:t>
      </w:r>
      <w:r w:rsidR="00A917D1">
        <w:rPr>
          <w:rFonts w:ascii="Times New Roman" w:hAnsi="Times New Roman" w:cs="Times New Roman"/>
          <w:sz w:val="24"/>
          <w:szCs w:val="24"/>
        </w:rPr>
        <w:t>.</w:t>
      </w:r>
    </w:p>
    <w:p w:rsidR="002B6D5F" w:rsidRDefault="00FD032C" w:rsidP="00FD032C">
      <w:pPr>
        <w:pStyle w:val="Default"/>
        <w:ind w:firstLine="709"/>
        <w:jc w:val="both"/>
        <w:rPr>
          <w:color w:val="auto"/>
          <w:szCs w:val="28"/>
        </w:rPr>
      </w:pPr>
      <w:r w:rsidRPr="00FD032C">
        <w:t xml:space="preserve">1.3 </w:t>
      </w:r>
      <w:r w:rsidRPr="00FD032C">
        <w:rPr>
          <w:szCs w:val="28"/>
        </w:rPr>
        <w:t xml:space="preserve">Целью государственной итоговой аттестации является определение соответствия </w:t>
      </w:r>
      <w:r w:rsidRPr="00FD032C">
        <w:rPr>
          <w:color w:val="auto"/>
          <w:shd w:val="clear" w:color="auto" w:fill="FFFFFF"/>
        </w:rPr>
        <w:t>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 (при наличии таких разрядов, классов, категорий).</w:t>
      </w:r>
      <w:r w:rsidRPr="00FD032C">
        <w:rPr>
          <w:color w:val="auto"/>
          <w:szCs w:val="28"/>
        </w:rPr>
        <w:t xml:space="preserve"> </w:t>
      </w:r>
    </w:p>
    <w:p w:rsidR="00F942D0" w:rsidRDefault="00F942D0" w:rsidP="00F942D0">
      <w:pPr>
        <w:pStyle w:val="Default"/>
        <w:ind w:firstLine="709"/>
        <w:jc w:val="both"/>
      </w:pPr>
      <w:r>
        <w:rPr>
          <w:color w:val="auto"/>
          <w:szCs w:val="28"/>
        </w:rPr>
        <w:t>1.4</w:t>
      </w:r>
      <w:proofErr w:type="gramStart"/>
      <w:r>
        <w:rPr>
          <w:color w:val="auto"/>
          <w:szCs w:val="28"/>
        </w:rPr>
        <w:t xml:space="preserve"> В</w:t>
      </w:r>
      <w:proofErr w:type="gramEnd"/>
      <w:r>
        <w:rPr>
          <w:color w:val="auto"/>
          <w:szCs w:val="28"/>
        </w:rPr>
        <w:t xml:space="preserve"> </w:t>
      </w:r>
      <w:r>
        <w:t>р</w:t>
      </w:r>
      <w:r w:rsidRPr="00F942D0">
        <w:t>езультаты освоения образовательной программы в</w:t>
      </w:r>
      <w:r>
        <w:t xml:space="preserve">ыпускник должен овладеть </w:t>
      </w:r>
      <w:r w:rsidRPr="00F942D0">
        <w:t>профессиональными</w:t>
      </w:r>
      <w:r>
        <w:t xml:space="preserve"> компетенциями:</w:t>
      </w:r>
    </w:p>
    <w:p w:rsidR="00F942D0" w:rsidRPr="00F942D0" w:rsidRDefault="00F942D0" w:rsidP="0032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2D0">
        <w:rPr>
          <w:rFonts w:ascii="Times New Roman" w:hAnsi="Times New Roman" w:cs="Times New Roman"/>
          <w:sz w:val="24"/>
          <w:szCs w:val="24"/>
        </w:rPr>
        <w:t>ПК3.1 Выполнять подготовительные работы при производстве каменных работ.</w:t>
      </w:r>
    </w:p>
    <w:p w:rsidR="00F942D0" w:rsidRPr="00F942D0" w:rsidRDefault="00F942D0" w:rsidP="0032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2D0">
        <w:rPr>
          <w:rFonts w:ascii="Times New Roman" w:hAnsi="Times New Roman" w:cs="Times New Roman"/>
          <w:sz w:val="24"/>
          <w:szCs w:val="24"/>
        </w:rPr>
        <w:t>ПК3.2 Производить общие каменные работы различной сложности.</w:t>
      </w:r>
    </w:p>
    <w:p w:rsidR="00F942D0" w:rsidRPr="00F942D0" w:rsidRDefault="00F942D0" w:rsidP="0032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2D0">
        <w:rPr>
          <w:rFonts w:ascii="Times New Roman" w:hAnsi="Times New Roman" w:cs="Times New Roman"/>
          <w:sz w:val="24"/>
          <w:szCs w:val="24"/>
        </w:rPr>
        <w:t>ПК3.3 Выполнять сложные архитектурные элементы их кирпича и камня.</w:t>
      </w:r>
    </w:p>
    <w:p w:rsidR="00F942D0" w:rsidRPr="00F942D0" w:rsidRDefault="00F942D0" w:rsidP="0032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2D0">
        <w:rPr>
          <w:rFonts w:ascii="Times New Roman" w:hAnsi="Times New Roman" w:cs="Times New Roman"/>
          <w:sz w:val="24"/>
          <w:szCs w:val="24"/>
        </w:rPr>
        <w:t>ПК3.5 Производить гидроизоляционные работы при выполнении каменной кладки.</w:t>
      </w:r>
    </w:p>
    <w:p w:rsidR="00F942D0" w:rsidRPr="00F942D0" w:rsidRDefault="00F942D0" w:rsidP="0032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2D0">
        <w:rPr>
          <w:rFonts w:ascii="Times New Roman" w:hAnsi="Times New Roman" w:cs="Times New Roman"/>
          <w:sz w:val="24"/>
          <w:szCs w:val="24"/>
        </w:rPr>
        <w:t>ПК3.6 Контролировать качество каменных работ.</w:t>
      </w:r>
    </w:p>
    <w:p w:rsidR="00F942D0" w:rsidRPr="00F942D0" w:rsidRDefault="00F942D0" w:rsidP="0032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2D0">
        <w:rPr>
          <w:rFonts w:ascii="Times New Roman" w:hAnsi="Times New Roman" w:cs="Times New Roman"/>
          <w:sz w:val="24"/>
          <w:szCs w:val="24"/>
        </w:rPr>
        <w:t>ПК3.7 Выполнять ремонт каменных конструкций.</w:t>
      </w:r>
    </w:p>
    <w:p w:rsidR="00F942D0" w:rsidRDefault="00325381" w:rsidP="00F942D0">
      <w:pPr>
        <w:pStyle w:val="Default"/>
        <w:ind w:firstLine="709"/>
        <w:jc w:val="both"/>
        <w:rPr>
          <w:color w:val="auto"/>
          <w:sz w:val="22"/>
        </w:rPr>
      </w:pPr>
      <w:r>
        <w:rPr>
          <w:color w:val="auto"/>
          <w:sz w:val="22"/>
        </w:rPr>
        <w:t>Формой проверки освоения профессиональных компетенций является квалификационный экзамен.</w:t>
      </w:r>
    </w:p>
    <w:p w:rsidR="00325381" w:rsidRDefault="00325381" w:rsidP="00F05E13">
      <w:pPr>
        <w:pStyle w:val="Default"/>
        <w:spacing w:after="240"/>
        <w:ind w:firstLine="709"/>
        <w:jc w:val="both"/>
        <w:rPr>
          <w:szCs w:val="28"/>
        </w:rPr>
      </w:pPr>
      <w:r w:rsidRPr="00325381">
        <w:rPr>
          <w:szCs w:val="28"/>
        </w:rPr>
        <w:lastRenderedPageBreak/>
        <w:t>Государственная итоговая аттестация выпускников по профессии 08.01.07 Мастер общестроительных работ проводится в форме демонстрационного экзамена.</w:t>
      </w:r>
    </w:p>
    <w:p w:rsidR="00F05E13" w:rsidRDefault="00F05E13" w:rsidP="00325381">
      <w:pPr>
        <w:pStyle w:val="Default"/>
        <w:ind w:firstLine="709"/>
        <w:jc w:val="both"/>
        <w:rPr>
          <w:color w:val="auto"/>
          <w:sz w:val="20"/>
        </w:rPr>
      </w:pPr>
    </w:p>
    <w:p w:rsidR="0054532F" w:rsidRDefault="00F05E13" w:rsidP="005453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5E13">
        <w:rPr>
          <w:rFonts w:ascii="Times New Roman" w:hAnsi="Times New Roman" w:cs="Times New Roman"/>
          <w:b/>
          <w:sz w:val="28"/>
          <w:szCs w:val="24"/>
        </w:rPr>
        <w:t>II. Процедура проведения ГИА</w:t>
      </w:r>
    </w:p>
    <w:p w:rsidR="00F05E13" w:rsidRDefault="00F05E13" w:rsidP="00F0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</w:t>
      </w:r>
      <w:r w:rsidRPr="00292F0D">
        <w:rPr>
          <w:rFonts w:ascii="Times New Roman" w:eastAsia="Times New Roman" w:hAnsi="Times New Roman" w:cs="Times New Roman"/>
          <w:sz w:val="24"/>
          <w:szCs w:val="24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642542" w:rsidRPr="00292F0D" w:rsidRDefault="00642542" w:rsidP="0064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аттестации, требования к выпускным работам, а также критерии оценки знаний доводятся до сведения студентов, не позднее чем за шесть месяцев до начала государственной итоговой аттестации.</w:t>
      </w:r>
    </w:p>
    <w:p w:rsidR="00642542" w:rsidRPr="00292F0D" w:rsidRDefault="00642542" w:rsidP="0064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</w:rPr>
        <w:t>м, не проходившим государственную итоговую аттестацию</w:t>
      </w:r>
      <w:r w:rsidRPr="00292F0D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642542" w:rsidRPr="00292F0D" w:rsidRDefault="00642542" w:rsidP="0064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Дополнительные заседания государственных экзаменационных комиссии организуются в установленные образовательные организацией сроки, но не позднее четырех месяцев после подачи заявления лицом</w:t>
      </w:r>
      <w:r>
        <w:rPr>
          <w:rFonts w:ascii="Times New Roman" w:eastAsia="Times New Roman" w:hAnsi="Times New Roman" w:cs="Times New Roman"/>
          <w:sz w:val="24"/>
          <w:szCs w:val="24"/>
        </w:rPr>
        <w:t>, не проходившим государственную итоговую аттестацию</w:t>
      </w:r>
      <w:r w:rsidRPr="00292F0D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уважительной причине.</w:t>
      </w:r>
    </w:p>
    <w:p w:rsidR="00642542" w:rsidRPr="00292F0D" w:rsidRDefault="00642542" w:rsidP="0064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Обучающиеся, не прошед</w:t>
      </w:r>
      <w:r>
        <w:rPr>
          <w:rFonts w:ascii="Times New Roman" w:eastAsia="Times New Roman" w:hAnsi="Times New Roman" w:cs="Times New Roman"/>
          <w:sz w:val="24"/>
          <w:szCs w:val="24"/>
        </w:rPr>
        <w:t>шие государственную итоговую аттестацию</w:t>
      </w:r>
      <w:r w:rsidRPr="00292F0D">
        <w:rPr>
          <w:rFonts w:ascii="Times New Roman" w:eastAsia="Times New Roman" w:hAnsi="Times New Roman" w:cs="Times New Roman"/>
          <w:sz w:val="24"/>
          <w:szCs w:val="24"/>
        </w:rPr>
        <w:t xml:space="preserve">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642542" w:rsidRPr="00292F0D" w:rsidRDefault="00642542" w:rsidP="0064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642542" w:rsidRPr="00292F0D" w:rsidRDefault="00642542" w:rsidP="0064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642542" w:rsidRDefault="00642542" w:rsidP="00642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</w:t>
      </w:r>
      <w:r>
        <w:rPr>
          <w:rFonts w:ascii="Times New Roman" w:eastAsia="Times New Roman" w:hAnsi="Times New Roman" w:cs="Times New Roman"/>
          <w:sz w:val="24"/>
          <w:szCs w:val="24"/>
        </w:rPr>
        <w:t>заменационной комиссии и хранит</w:t>
      </w:r>
      <w:r w:rsidRPr="00292F0D">
        <w:rPr>
          <w:rFonts w:ascii="Times New Roman" w:eastAsia="Times New Roman" w:hAnsi="Times New Roman" w:cs="Times New Roman"/>
          <w:sz w:val="24"/>
          <w:szCs w:val="24"/>
        </w:rPr>
        <w:t>ся в архиве образовательной организации.</w:t>
      </w:r>
    </w:p>
    <w:p w:rsidR="000717CC" w:rsidRPr="001544A3" w:rsidRDefault="000717CC" w:rsidP="000717CC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8"/>
        </w:rPr>
      </w:pPr>
      <w:r w:rsidRPr="001544A3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Государственная итоговая аттестация выпускников по профессии 08.01.07 Мастер общестроительных работ проводится в форме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защиты выпускной квалификационной работы в виде </w:t>
      </w:r>
      <w:r w:rsidRPr="001544A3">
        <w:rPr>
          <w:rFonts w:ascii="Times New Roman" w:eastAsia="Times New Roman" w:hAnsi="Times New Roman" w:cs="Times New Roman"/>
          <w:sz w:val="24"/>
          <w:szCs w:val="28"/>
        </w:rPr>
        <w:t>демонстрационного экзамена.</w:t>
      </w:r>
    </w:p>
    <w:p w:rsidR="000717CC" w:rsidRDefault="000717CC" w:rsidP="000717C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44A3">
        <w:rPr>
          <w:rFonts w:ascii="Times New Roman" w:eastAsia="Times New Roman" w:hAnsi="Times New Roman" w:cs="Times New Roman"/>
          <w:sz w:val="24"/>
          <w:szCs w:val="28"/>
        </w:rPr>
        <w:t>Объём времени на проведение аттестационных испытаний, входящих в состав государственной итоговой аттестации выпускников, в рамках программы подготовки квалифицированных рабочих, служащих по профессии 08.01.07. Мастер общестроительных работ, устанавливаются техникумом, исходя из ФГОС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08.01.09 Мастер общестроительных работ</w:t>
      </w:r>
      <w:r w:rsidRPr="001544A3">
        <w:rPr>
          <w:rFonts w:ascii="Times New Roman" w:eastAsia="Times New Roman" w:hAnsi="Times New Roman" w:cs="Times New Roman"/>
          <w:sz w:val="24"/>
          <w:szCs w:val="28"/>
        </w:rPr>
        <w:t>, учебного плана, соответствующих рекомендаций Министерства образования РФ, заданий для демонстрационного экз</w:t>
      </w:r>
      <w:r>
        <w:rPr>
          <w:rFonts w:ascii="Times New Roman" w:eastAsia="Times New Roman" w:hAnsi="Times New Roman" w:cs="Times New Roman"/>
          <w:sz w:val="24"/>
          <w:szCs w:val="28"/>
        </w:rPr>
        <w:t>амена и методики его проведения,</w:t>
      </w:r>
      <w:r w:rsidRPr="001544A3">
        <w:rPr>
          <w:rFonts w:ascii="Times New Roman" w:eastAsia="Times New Roman" w:hAnsi="Times New Roman" w:cs="Times New Roman"/>
          <w:sz w:val="24"/>
          <w:szCs w:val="28"/>
        </w:rPr>
        <w:t xml:space="preserve">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1544A3">
        <w:rPr>
          <w:rFonts w:ascii="Times New Roman" w:eastAsia="Times New Roman" w:hAnsi="Times New Roman" w:cs="Times New Roman"/>
          <w:sz w:val="24"/>
          <w:szCs w:val="28"/>
        </w:rPr>
        <w:t>Ворлдскиллс</w:t>
      </w:r>
      <w:proofErr w:type="spellEnd"/>
      <w:r w:rsidRPr="001544A3">
        <w:rPr>
          <w:rFonts w:ascii="Times New Roman" w:eastAsia="Times New Roman" w:hAnsi="Times New Roman" w:cs="Times New Roman"/>
          <w:sz w:val="24"/>
          <w:szCs w:val="28"/>
        </w:rPr>
        <w:t xml:space="preserve"> Россия)» </w:t>
      </w:r>
      <w:r w:rsidRPr="006F3868">
        <w:rPr>
          <w:rFonts w:ascii="Times New Roman" w:eastAsia="Times New Roman" w:hAnsi="Times New Roman" w:cs="Times New Roman"/>
          <w:sz w:val="24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8"/>
        </w:rPr>
        <w:t>2 недели</w:t>
      </w:r>
      <w:r w:rsidRPr="006F3868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0717CC" w:rsidRPr="001F5C97" w:rsidRDefault="000717CC" w:rsidP="000717CC">
      <w:pPr>
        <w:tabs>
          <w:tab w:val="left" w:pos="1111"/>
        </w:tabs>
        <w:spacing w:after="0" w:line="233" w:lineRule="auto"/>
        <w:ind w:firstLine="900"/>
        <w:jc w:val="both"/>
        <w:rPr>
          <w:rFonts w:eastAsia="Times New Roman"/>
          <w:b/>
          <w:bCs/>
          <w:sz w:val="24"/>
          <w:szCs w:val="28"/>
        </w:rPr>
      </w:pPr>
      <w:r w:rsidRPr="00314ECA">
        <w:rPr>
          <w:rFonts w:ascii="Times New Roman" w:eastAsia="Times New Roman" w:hAnsi="Times New Roman" w:cs="Times New Roman"/>
          <w:sz w:val="24"/>
          <w:szCs w:val="28"/>
        </w:rPr>
        <w:t>Выполнение выпускных квалификационных работ проводится на</w:t>
      </w:r>
      <w:r>
        <w:rPr>
          <w:rFonts w:eastAsia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площадке 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аккредитованного центра проведения демонстрационного экзамена, в соответствии с Методикой организации и проведения демонстрационного экзамена по стандартам </w:t>
      </w:r>
      <w:proofErr w:type="spellStart"/>
      <w:r w:rsidRPr="00314ECA">
        <w:rPr>
          <w:rFonts w:ascii="Times New Roman" w:eastAsia="Times New Roman" w:hAnsi="Times New Roman" w:cs="Times New Roman"/>
          <w:sz w:val="24"/>
          <w:szCs w:val="28"/>
        </w:rPr>
        <w:lastRenderedPageBreak/>
        <w:t>Ворлдскиллс</w:t>
      </w:r>
      <w:proofErr w:type="spellEnd"/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 Россия, в режиме открытого заседания государственной экзаменационной комиссии, с участием не менее двух третей ее состава и включает:</w:t>
      </w:r>
    </w:p>
    <w:p w:rsidR="000717CC" w:rsidRPr="00314ECA" w:rsidRDefault="000717CC" w:rsidP="000717CC">
      <w:pPr>
        <w:tabs>
          <w:tab w:val="left" w:pos="1330"/>
        </w:tabs>
        <w:spacing w:after="0" w:line="234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>выполнение выпускной квалификационной работы в виде демонстрационного экзамена;</w:t>
      </w:r>
    </w:p>
    <w:p w:rsidR="000717CC" w:rsidRPr="00314ECA" w:rsidRDefault="000717CC" w:rsidP="000717CC">
      <w:pPr>
        <w:spacing w:after="0" w:line="15" w:lineRule="exact"/>
        <w:ind w:left="567" w:hanging="141"/>
        <w:jc w:val="both"/>
        <w:rPr>
          <w:rFonts w:eastAsia="Times New Roman"/>
          <w:sz w:val="24"/>
          <w:szCs w:val="28"/>
        </w:rPr>
      </w:pPr>
    </w:p>
    <w:p w:rsidR="000717CC" w:rsidRPr="00314ECA" w:rsidRDefault="000717CC" w:rsidP="000717CC">
      <w:pPr>
        <w:tabs>
          <w:tab w:val="left" w:pos="1412"/>
        </w:tabs>
        <w:spacing w:after="0" w:line="235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>оценивание результатов выполнения заданий выпускной квалификационной работы в виде демонстрационного экзамена;</w:t>
      </w:r>
    </w:p>
    <w:p w:rsidR="000717CC" w:rsidRPr="00314ECA" w:rsidRDefault="000717CC" w:rsidP="000717CC">
      <w:pPr>
        <w:spacing w:after="0" w:line="15" w:lineRule="exact"/>
        <w:ind w:left="567" w:hanging="141"/>
        <w:jc w:val="both"/>
        <w:rPr>
          <w:rFonts w:eastAsia="Times New Roman"/>
          <w:sz w:val="24"/>
          <w:szCs w:val="28"/>
        </w:rPr>
      </w:pPr>
    </w:p>
    <w:p w:rsidR="000717CC" w:rsidRPr="00314ECA" w:rsidRDefault="000717CC" w:rsidP="000717CC">
      <w:pPr>
        <w:tabs>
          <w:tab w:val="left" w:pos="1058"/>
        </w:tabs>
        <w:spacing w:after="0" w:line="234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объявление результатов государственной итоговой аттестации. </w:t>
      </w:r>
    </w:p>
    <w:p w:rsidR="000717CC" w:rsidRPr="00314ECA" w:rsidRDefault="000717CC" w:rsidP="000717CC">
      <w:pPr>
        <w:tabs>
          <w:tab w:val="left" w:pos="1058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14ECA">
        <w:rPr>
          <w:rFonts w:ascii="Times New Roman" w:eastAsia="Times New Roman" w:hAnsi="Times New Roman" w:cs="Times New Roman"/>
          <w:sz w:val="24"/>
          <w:szCs w:val="28"/>
        </w:rPr>
        <w:t>Содержание и время выполнения выпускной квалификационной работы</w:t>
      </w:r>
      <w:r w:rsidRPr="00314ECA">
        <w:rPr>
          <w:rFonts w:eastAsia="Times New Roman"/>
          <w:sz w:val="24"/>
          <w:szCs w:val="28"/>
        </w:rPr>
        <w:t xml:space="preserve"> </w:t>
      </w:r>
      <w:r w:rsidRPr="00BC4281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314ECA">
        <w:rPr>
          <w:rFonts w:eastAsia="Times New Roman"/>
          <w:sz w:val="24"/>
          <w:szCs w:val="28"/>
        </w:rPr>
        <w:t xml:space="preserve"> 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>виде демонстрационного экзамена зависит от выбранного техникумом Комплекта оцено</w:t>
      </w:r>
      <w:r>
        <w:rPr>
          <w:rFonts w:ascii="Times New Roman" w:eastAsia="Times New Roman" w:hAnsi="Times New Roman" w:cs="Times New Roman"/>
          <w:sz w:val="24"/>
          <w:szCs w:val="28"/>
        </w:rPr>
        <w:t>чной документации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(КОД) №1.1. </w:t>
      </w:r>
      <w:r w:rsidRPr="0032263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по компетенции № 20 «Кирпичная кладка»</w:t>
      </w:r>
      <w:r w:rsidRPr="00CD6CD5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 из числа представленных на сайте Союза «Агентство развития профессиональных сообществ и рабочих кадров «Молодые профессионалы (</w:t>
      </w:r>
      <w:proofErr w:type="spellStart"/>
      <w:r w:rsidRPr="00314ECA">
        <w:rPr>
          <w:rFonts w:ascii="Times New Roman" w:eastAsia="Times New Roman" w:hAnsi="Times New Roman" w:cs="Times New Roman"/>
          <w:sz w:val="24"/>
          <w:szCs w:val="28"/>
        </w:rPr>
        <w:t>Ворлдскиллс</w:t>
      </w:r>
      <w:proofErr w:type="spellEnd"/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 Россия)»:</w:t>
      </w:r>
    </w:p>
    <w:p w:rsidR="000717CC" w:rsidRPr="00314ECA" w:rsidRDefault="000717CC" w:rsidP="000717CC">
      <w:pPr>
        <w:tabs>
          <w:tab w:val="left" w:pos="1060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Комплект оценочной документации № 1.1 – время выполнения </w:t>
      </w:r>
      <w:r>
        <w:rPr>
          <w:rFonts w:ascii="Times New Roman" w:eastAsia="Times New Roman" w:hAnsi="Times New Roman" w:cs="Times New Roman"/>
          <w:sz w:val="24"/>
          <w:szCs w:val="28"/>
        </w:rPr>
        <w:t>7</w:t>
      </w:r>
      <w:r w:rsidRPr="00314ECA">
        <w:rPr>
          <w:rFonts w:ascii="Times New Roman" w:eastAsia="Times New Roman" w:hAnsi="Times New Roman" w:cs="Times New Roman"/>
          <w:sz w:val="24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717CC" w:rsidRDefault="000717CC" w:rsidP="000717CC">
      <w:pPr>
        <w:spacing w:after="0" w:line="240" w:lineRule="auto"/>
        <w:ind w:firstLine="567"/>
        <w:contextualSpacing/>
        <w:jc w:val="both"/>
        <w:rPr>
          <w:sz w:val="18"/>
          <w:szCs w:val="20"/>
        </w:rPr>
      </w:pPr>
      <w:r w:rsidRPr="00423402">
        <w:rPr>
          <w:rFonts w:ascii="Times New Roman" w:eastAsia="Times New Roman" w:hAnsi="Times New Roman" w:cs="Times New Roman"/>
          <w:sz w:val="24"/>
          <w:szCs w:val="28"/>
        </w:rPr>
        <w:t>Номер выбранного Комплекта оценочной документации определяется техникумом и утверждается приказом директора не позднее, чем за два месяца до даты проведения демонстрационного экзамена, о чем уведомляется Союз «Агентство развития профессиональных сообществ и рабочих кадров «Молодые профессионалы (</w:t>
      </w:r>
      <w:proofErr w:type="spellStart"/>
      <w:r w:rsidRPr="00423402">
        <w:rPr>
          <w:rFonts w:ascii="Times New Roman" w:eastAsia="Times New Roman" w:hAnsi="Times New Roman" w:cs="Times New Roman"/>
          <w:sz w:val="24"/>
          <w:szCs w:val="28"/>
        </w:rPr>
        <w:t>Ворлдскиллс</w:t>
      </w:r>
      <w:proofErr w:type="spellEnd"/>
      <w:r w:rsidRPr="00423402">
        <w:rPr>
          <w:rFonts w:ascii="Times New Roman" w:eastAsia="Times New Roman" w:hAnsi="Times New Roman" w:cs="Times New Roman"/>
          <w:sz w:val="24"/>
          <w:szCs w:val="28"/>
        </w:rPr>
        <w:t xml:space="preserve"> Россия)».</w:t>
      </w:r>
      <w:r>
        <w:rPr>
          <w:sz w:val="18"/>
          <w:szCs w:val="20"/>
        </w:rPr>
        <w:t xml:space="preserve"> </w:t>
      </w:r>
      <w:r w:rsidRPr="006F3868">
        <w:rPr>
          <w:rFonts w:ascii="Times New Roman" w:eastAsia="Times New Roman" w:hAnsi="Times New Roman" w:cs="Times New Roman"/>
          <w:sz w:val="24"/>
          <w:szCs w:val="28"/>
        </w:rPr>
        <w:t>Программа государственной итоговой аттестации доводится до сведения выпускников не позднее, чем за шесть месяцев до начала государственной итоговой аттестации.</w:t>
      </w:r>
    </w:p>
    <w:p w:rsidR="000717CC" w:rsidRPr="00746AE2" w:rsidRDefault="000717CC" w:rsidP="000717CC">
      <w:pPr>
        <w:spacing w:after="0" w:line="240" w:lineRule="auto"/>
        <w:ind w:firstLine="567"/>
        <w:contextualSpacing/>
        <w:jc w:val="both"/>
        <w:rPr>
          <w:sz w:val="18"/>
          <w:szCs w:val="20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 необходимых документов для проведения государственной итоговой аттестации:</w:t>
      </w:r>
    </w:p>
    <w:p w:rsidR="000717CC" w:rsidRPr="00746AE2" w:rsidRDefault="000717CC" w:rsidP="000717CC">
      <w:pPr>
        <w:tabs>
          <w:tab w:val="left" w:pos="1088"/>
        </w:tabs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BC4281">
        <w:rPr>
          <w:rFonts w:ascii="Times New Roman" w:eastAsia="Times New Roman" w:hAnsi="Times New Roman" w:cs="Times New Roman"/>
          <w:sz w:val="24"/>
          <w:szCs w:val="28"/>
        </w:rPr>
        <w:t xml:space="preserve">Методика организации и проведения демонстрационного экзамена по стандартам </w:t>
      </w:r>
      <w:proofErr w:type="spellStart"/>
      <w:r w:rsidRPr="00BC4281">
        <w:rPr>
          <w:rFonts w:ascii="Times New Roman" w:eastAsia="Times New Roman" w:hAnsi="Times New Roman" w:cs="Times New Roman"/>
          <w:sz w:val="24"/>
          <w:szCs w:val="28"/>
        </w:rPr>
        <w:t>Ворлдскиллс</w:t>
      </w:r>
      <w:proofErr w:type="spellEnd"/>
      <w:r w:rsidRPr="00BC4281">
        <w:rPr>
          <w:rFonts w:ascii="Times New Roman" w:eastAsia="Times New Roman" w:hAnsi="Times New Roman" w:cs="Times New Roman"/>
          <w:sz w:val="24"/>
          <w:szCs w:val="28"/>
        </w:rPr>
        <w:t xml:space="preserve"> Россия от 30.11.2016 № ПО/19, с учетом изменений, внесенных Приказом «О внесении изменений в Методику организации и проведения демонстрационного экзамена по стандартам </w:t>
      </w:r>
      <w:proofErr w:type="spellStart"/>
      <w:r w:rsidRPr="00BC4281">
        <w:rPr>
          <w:rFonts w:ascii="Times New Roman" w:eastAsia="Times New Roman" w:hAnsi="Times New Roman" w:cs="Times New Roman"/>
          <w:sz w:val="24"/>
          <w:szCs w:val="28"/>
        </w:rPr>
        <w:t>Ворлдскиллс</w:t>
      </w:r>
      <w:proofErr w:type="spellEnd"/>
      <w:r w:rsidRPr="00BC4281">
        <w:rPr>
          <w:rFonts w:ascii="Times New Roman" w:eastAsia="Times New Roman" w:hAnsi="Times New Roman" w:cs="Times New Roman"/>
          <w:sz w:val="24"/>
          <w:szCs w:val="28"/>
        </w:rPr>
        <w:t xml:space="preserve"> Россия» от 16.05.2017 № ПО-233/2017;</w:t>
      </w:r>
    </w:p>
    <w:p w:rsidR="000717CC" w:rsidRPr="00746AE2" w:rsidRDefault="000717CC" w:rsidP="000717CC">
      <w:pPr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приказ директора </w:t>
      </w:r>
      <w:r w:rsidRPr="00746AE2">
        <w:rPr>
          <w:rFonts w:ascii="Times New Roman" w:eastAsia="Times New Roman" w:hAnsi="Times New Roman" w:cs="Times New Roman"/>
          <w:bCs/>
          <w:spacing w:val="3"/>
          <w:sz w:val="24"/>
          <w:szCs w:val="28"/>
        </w:rPr>
        <w:t>БПОУ ОО «</w:t>
      </w:r>
      <w:r w:rsidRPr="00746AE2">
        <w:rPr>
          <w:rFonts w:ascii="Times New Roman" w:eastAsia="Times New Roman" w:hAnsi="Times New Roman" w:cs="Times New Roman"/>
          <w:spacing w:val="2"/>
          <w:sz w:val="24"/>
          <w:szCs w:val="28"/>
        </w:rPr>
        <w:t>Глазуновский сельскохозяйственный техникум</w:t>
      </w:r>
      <w:r w:rsidRPr="00746AE2">
        <w:rPr>
          <w:rFonts w:ascii="Times New Roman" w:eastAsia="Times New Roman" w:hAnsi="Times New Roman" w:cs="Times New Roman"/>
          <w:bCs/>
          <w:spacing w:val="3"/>
          <w:sz w:val="24"/>
          <w:szCs w:val="28"/>
        </w:rPr>
        <w:t xml:space="preserve">»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о проведении государственной итоговой аттестации;</w:t>
      </w:r>
    </w:p>
    <w:p w:rsidR="000717CC" w:rsidRPr="008C4611" w:rsidRDefault="000717CC" w:rsidP="000717CC">
      <w:pPr>
        <w:widowControl w:val="0"/>
        <w:tabs>
          <w:tab w:val="left" w:pos="850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- </w:t>
      </w:r>
      <w:r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приказ директора </w:t>
      </w:r>
      <w:r w:rsidRPr="008C4611">
        <w:rPr>
          <w:rFonts w:ascii="Times New Roman" w:eastAsia="Times New Roman" w:hAnsi="Times New Roman" w:cs="Times New Roman"/>
          <w:bCs/>
          <w:spacing w:val="3"/>
          <w:sz w:val="24"/>
          <w:szCs w:val="28"/>
        </w:rPr>
        <w:t>БПОУ ОО «</w:t>
      </w:r>
      <w:r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>Глазуновский сельскохозяйственный техникум</w:t>
      </w:r>
      <w:r w:rsidRPr="008C4611">
        <w:rPr>
          <w:rFonts w:ascii="Times New Roman" w:eastAsia="Times New Roman" w:hAnsi="Times New Roman" w:cs="Times New Roman"/>
          <w:bCs/>
          <w:spacing w:val="3"/>
          <w:sz w:val="24"/>
          <w:szCs w:val="28"/>
        </w:rPr>
        <w:t xml:space="preserve">» </w:t>
      </w:r>
      <w:r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о создании государственной </w:t>
      </w:r>
      <w:r w:rsidR="00BC4281"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>экзаменационной комиссии</w:t>
      </w:r>
      <w:r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для проведения государственной итоговой </w:t>
      </w:r>
      <w:r w:rsidRPr="008C46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  <w:shd w:val="clear" w:color="auto" w:fill="FFFFFF"/>
        </w:rPr>
        <w:t>аттестации выпускников;</w:t>
      </w:r>
    </w:p>
    <w:p w:rsidR="000717CC" w:rsidRPr="007003B6" w:rsidRDefault="000717CC" w:rsidP="000717CC">
      <w:pPr>
        <w:widowControl w:val="0"/>
        <w:tabs>
          <w:tab w:val="left" w:pos="880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- пр</w:t>
      </w:r>
      <w:r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иказ директора </w:t>
      </w:r>
      <w:r w:rsidRPr="008C4611">
        <w:rPr>
          <w:rFonts w:ascii="Times New Roman" w:eastAsia="Times New Roman" w:hAnsi="Times New Roman" w:cs="Times New Roman"/>
          <w:bCs/>
          <w:spacing w:val="3"/>
          <w:sz w:val="24"/>
          <w:szCs w:val="28"/>
        </w:rPr>
        <w:t>БПОУ ОО «</w:t>
      </w:r>
      <w:r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>Глазуновский сельскохозяйственный техникум</w:t>
      </w:r>
      <w:r w:rsidRPr="008C4611">
        <w:rPr>
          <w:rFonts w:ascii="Times New Roman" w:eastAsia="Times New Roman" w:hAnsi="Times New Roman" w:cs="Times New Roman"/>
          <w:bCs/>
          <w:spacing w:val="3"/>
          <w:sz w:val="24"/>
          <w:szCs w:val="28"/>
        </w:rPr>
        <w:t xml:space="preserve">» </w:t>
      </w:r>
      <w:r w:rsidRPr="008C4611">
        <w:rPr>
          <w:rFonts w:ascii="Times New Roman" w:eastAsia="Times New Roman" w:hAnsi="Times New Roman" w:cs="Times New Roman"/>
          <w:spacing w:val="2"/>
          <w:sz w:val="24"/>
          <w:szCs w:val="28"/>
        </w:rPr>
        <w:t>о допуске обучающихся учебных групп к государственной итоговой аттестации;</w:t>
      </w:r>
    </w:p>
    <w:p w:rsidR="000717CC" w:rsidRPr="00746AE2" w:rsidRDefault="000717CC" w:rsidP="000717CC">
      <w:pPr>
        <w:tabs>
          <w:tab w:val="left" w:pos="1179"/>
        </w:tabs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график проведения государственной итоговой аттестации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 в виде демонстрационного экзамена;</w:t>
      </w:r>
    </w:p>
    <w:p w:rsidR="000717CC" w:rsidRPr="007003B6" w:rsidRDefault="000717CC" w:rsidP="000717CC">
      <w:pPr>
        <w:tabs>
          <w:tab w:val="left" w:pos="1148"/>
        </w:tabs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- </w:t>
      </w:r>
      <w:r w:rsidRPr="006F3868">
        <w:rPr>
          <w:rFonts w:ascii="Times New Roman" w:eastAsia="Times New Roman" w:hAnsi="Times New Roman" w:cs="Times New Roman"/>
          <w:spacing w:val="2"/>
          <w:sz w:val="24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омплект оценочной документации (КОД) №1.1. </w:t>
      </w:r>
      <w:r w:rsidRPr="0032263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по компетенции № 20 «Кирпичная кладка», утвержденный Решением Рабочей группы  по вопросу разработки оценочных материалов для</w:t>
      </w:r>
      <w:r w:rsidRPr="0032263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проведения Демонстрационного экзамена по стандартам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Россия по образовательным программам среднего профессионального образования (Протокол от 14.12.2020 г. №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- 14.12.2020 – 1)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717CC" w:rsidRPr="00746AE2" w:rsidRDefault="000717CC" w:rsidP="000717CC">
      <w:pPr>
        <w:tabs>
          <w:tab w:val="left" w:pos="1148"/>
        </w:tabs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инструкция по охране труда и технике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 безопасности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для проведения Демонстрационного экзамена по стандартам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Россия по компетенции № 20 «Кирпичная кладка»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717CC" w:rsidRPr="00746AE2" w:rsidRDefault="000717CC" w:rsidP="000717CC">
      <w:pPr>
        <w:tabs>
          <w:tab w:val="left" w:pos="1001"/>
        </w:tabs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журналы теоретического и производственного обучения за весь период обучения;</w:t>
      </w:r>
    </w:p>
    <w:p w:rsidR="000717CC" w:rsidRPr="00746AE2" w:rsidRDefault="000717CC" w:rsidP="000717CC">
      <w:pPr>
        <w:tabs>
          <w:tab w:val="left" w:pos="1060"/>
        </w:tabs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сводная ведомость успеваемости студентов;</w:t>
      </w:r>
    </w:p>
    <w:p w:rsidR="000717CC" w:rsidRPr="00746AE2" w:rsidRDefault="000717CC" w:rsidP="000717CC">
      <w:pPr>
        <w:tabs>
          <w:tab w:val="left" w:pos="1000"/>
        </w:tabs>
        <w:spacing w:after="0" w:line="240" w:lineRule="auto"/>
        <w:contextualSpacing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зачетные книжки; </w:t>
      </w:r>
    </w:p>
    <w:p w:rsidR="000717CC" w:rsidRDefault="000717CC" w:rsidP="000717CC">
      <w:pPr>
        <w:tabs>
          <w:tab w:val="left" w:pos="10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протокол государственной итоговой аттестации.</w:t>
      </w:r>
    </w:p>
    <w:p w:rsidR="00057792" w:rsidRPr="000D5D60" w:rsidRDefault="00057792" w:rsidP="0005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по компетенции «Кирпичная кладка» проводится в несколько этапов:</w:t>
      </w:r>
    </w:p>
    <w:p w:rsidR="00057792" w:rsidRPr="000D5D60" w:rsidRDefault="00057792" w:rsidP="00057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инструктаж;</w:t>
      </w:r>
    </w:p>
    <w:p w:rsidR="00057792" w:rsidRPr="000D5D60" w:rsidRDefault="00057792" w:rsidP="00057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экзамен;</w:t>
      </w:r>
    </w:p>
    <w:p w:rsidR="00057792" w:rsidRPr="000D5D60" w:rsidRDefault="00057792" w:rsidP="000577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подведение итогов и оглашение результатов.</w:t>
      </w:r>
    </w:p>
    <w:p w:rsidR="00057792" w:rsidRPr="000D5D60" w:rsidRDefault="00057792" w:rsidP="0005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Инструктаж</w:t>
      </w:r>
      <w:r>
        <w:rPr>
          <w:rFonts w:ascii="Times New Roman" w:eastAsia="Times New Roman" w:hAnsi="Times New Roman" w:cs="Times New Roman"/>
          <w:sz w:val="24"/>
          <w:szCs w:val="24"/>
        </w:rPr>
        <w:t>: З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а день до проведения ДЭ по компетенции «Кирпичная кладка» участники встречаются на площадке для прохождения инструктажа ОТ и ТБ и знакомства с площадкой (инструментами, оборудованием, материалами и т. д.) (Приложение)</w:t>
      </w:r>
    </w:p>
    <w:p w:rsidR="00057792" w:rsidRPr="000D5D60" w:rsidRDefault="00057792" w:rsidP="0005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- в случае отсутствия участника на инструктаже по ОТ и ТБ, он не допускается к ДЭ.</w:t>
      </w:r>
    </w:p>
    <w:p w:rsidR="00057792" w:rsidRPr="00057792" w:rsidRDefault="00057792" w:rsidP="0005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 xml:space="preserve"> Демонстрационный экзамен: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 xml:space="preserve">Задания для ДЭ по компетенции «Кирпичная кладка» основываются на заданиях </w:t>
      </w:r>
      <w:r w:rsidRPr="000D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комплекта оценочной документации (КОД) №1.1.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№ 20 «Кирпичная кладка», утвержденных Решением Рабочей группы по вопросу разработки оценочных материалов для проведения Демонстрационного экзамена по стандартам </w:t>
      </w:r>
      <w:proofErr w:type="spellStart"/>
      <w:r w:rsidRPr="000D5D60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0D5D60">
        <w:rPr>
          <w:rFonts w:ascii="Times New Roman" w:eastAsia="Times New Roman" w:hAnsi="Times New Roman" w:cs="Times New Roman"/>
          <w:sz w:val="24"/>
          <w:szCs w:val="24"/>
        </w:rPr>
        <w:t xml:space="preserve"> Россия по образовательным программам среднего профессионального образования (Протокол от 14.12.2020 г. № </w:t>
      </w:r>
      <w:proofErr w:type="spellStart"/>
      <w:r w:rsidRPr="000D5D6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0D5D60">
        <w:rPr>
          <w:rFonts w:ascii="Times New Roman" w:eastAsia="Times New Roman" w:hAnsi="Times New Roman" w:cs="Times New Roman"/>
          <w:sz w:val="24"/>
          <w:szCs w:val="24"/>
        </w:rPr>
        <w:t>- 14.12.2020 – 1);</w:t>
      </w:r>
    </w:p>
    <w:p w:rsidR="00057792" w:rsidRDefault="00057792" w:rsidP="0005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 xml:space="preserve"> Задания, применяемые оценочные средства и инфраструктурный лист утверждаются Национальным экспертом по компетенции «Кирпичная кладка» не позднее, чем за 1 месяц до проведения демонстрационного экзамена.</w:t>
      </w:r>
    </w:p>
    <w:p w:rsidR="00057792" w:rsidRPr="000D5D60" w:rsidRDefault="00057792" w:rsidP="0005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 xml:space="preserve"> ДЭ носит практический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характер, ДЭ выполняется по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 xml:space="preserve"> модулям, которые рассчитаны на 7 часов отведенного рабочего времени на каждого участника. Все требования, указанные в задании и инфраструктурном листе, правилах по ОТ и ТБ, критериях оценивания, являются обязательными для исполнения всеми участниками.</w:t>
      </w:r>
    </w:p>
    <w:p w:rsidR="00057792" w:rsidRPr="000D5D60" w:rsidRDefault="00057792" w:rsidP="0005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Время начала и завершения выполнения з</w:t>
      </w:r>
      <w:r>
        <w:rPr>
          <w:rFonts w:ascii="Times New Roman" w:eastAsia="Times New Roman" w:hAnsi="Times New Roman" w:cs="Times New Roman"/>
          <w:sz w:val="24"/>
          <w:szCs w:val="24"/>
        </w:rPr>
        <w:t>адания регулирует председатель государственной экзаменационной комиссии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В случае опоздания к началу выполнения заданий по уважительной причине, студент допускается, но время на выполнение заданий не добавляется.</w:t>
      </w:r>
    </w:p>
    <w:p w:rsidR="00057792" w:rsidRPr="000D5D60" w:rsidRDefault="00057792" w:rsidP="0005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Участники, нарушающие правила проведения ДЭ, по решению</w:t>
      </w:r>
      <w:r w:rsidRPr="0004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государственной экзаменационной комиссии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отстраняются от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В случае поломки оборудования и его замены (не по вине студента) студенту предоставляется дополнительное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Факт несоблюдения студентом указаний или инструкций по ОТ и ТБ влияет на итоговую оценку результата ДЭ.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После выполнения задания рабочее место, включая материалы, инструменты и оборудование, должны быть убраны.</w:t>
      </w:r>
    </w:p>
    <w:p w:rsidR="00057792" w:rsidRPr="00057792" w:rsidRDefault="00057792" w:rsidP="0005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60">
        <w:rPr>
          <w:rFonts w:ascii="Times New Roman" w:eastAsia="Times New Roman" w:hAnsi="Times New Roman" w:cs="Times New Roman"/>
          <w:sz w:val="24"/>
          <w:szCs w:val="24"/>
        </w:rPr>
        <w:t>Подведение итогов и оглашение результатов: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Оценивание участников ДЭ и решение государственной экзаменационной комиссии об успешном освоении компетенции «Кирпичная кладка» по стандартам </w:t>
      </w:r>
      <w:proofErr w:type="spellStart"/>
      <w:r w:rsidRPr="000D5D60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0D5D60">
        <w:rPr>
          <w:rFonts w:ascii="Times New Roman" w:eastAsia="Times New Roman" w:hAnsi="Times New Roman" w:cs="Times New Roman"/>
          <w:sz w:val="24"/>
          <w:szCs w:val="24"/>
        </w:rPr>
        <w:t> принимается на основа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критериев оценки.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Процедура оценивания ДЭ проходит с соблюдением принципов честности, справедливости и информационной открытости.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60">
        <w:rPr>
          <w:rFonts w:ascii="Times New Roman" w:eastAsia="Times New Roman" w:hAnsi="Times New Roman" w:cs="Times New Roman"/>
          <w:sz w:val="24"/>
          <w:szCs w:val="24"/>
        </w:rPr>
        <w:t>Результаты ДЭ «Кирпичная кладка» отражаются в ведомости оценок и заносятся в CIS.</w:t>
      </w:r>
    </w:p>
    <w:p w:rsidR="00936779" w:rsidRPr="002521CD" w:rsidRDefault="00936779" w:rsidP="0093677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В целях определения соответствия результатов освоения студентами образовательных программ среднего профессиональн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ого образования, соответствующих</w:t>
      </w: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требованиям федерального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профессионального образования и проведения государственной итоговой аттестации</w:t>
      </w: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профессии 08.01.07 Мастер общестроительных работ создается государственная экзаменационная комиссия.</w:t>
      </w:r>
    </w:p>
    <w:p w:rsidR="00936779" w:rsidRPr="004E51CD" w:rsidRDefault="00936779" w:rsidP="00936779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государственной экзаменационной комиссии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входят мастера производственного обучения и преподаватели профессиональной образовательной организации, лица, приглашенные из сторонних организаций: преподаватели, представители работодателей или их объединений по профилю подготовки выпускников, эксперты </w:t>
      </w:r>
      <w:proofErr w:type="spellStart"/>
      <w:r w:rsidRPr="00746AE2">
        <w:rPr>
          <w:rFonts w:ascii="Times New Roman" w:eastAsia="Times New Roman" w:hAnsi="Times New Roman" w:cs="Times New Roman"/>
          <w:sz w:val="24"/>
          <w:szCs w:val="28"/>
        </w:rPr>
        <w:t>WorldSkillsRussia</w:t>
      </w:r>
      <w:proofErr w:type="spellEnd"/>
      <w:r w:rsidRPr="00746AE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36779" w:rsidRPr="002521CD" w:rsidRDefault="00936779" w:rsidP="0093677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936779" w:rsidRPr="002521CD" w:rsidRDefault="00936779" w:rsidP="0093677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Государственную экзаменационну</w:t>
      </w: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936779" w:rsidRPr="002521CD" w:rsidRDefault="00936779" w:rsidP="0093677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приказом Департамента образования Орловской области.</w:t>
      </w:r>
    </w:p>
    <w:p w:rsidR="00936779" w:rsidRDefault="00936779" w:rsidP="0093677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Председателем государственной экзаменационной комиссии утверждается лицо, не работающее в образовательной организации,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936779" w:rsidRPr="00150903" w:rsidRDefault="00936779" w:rsidP="00936779">
      <w:pPr>
        <w:spacing w:after="0" w:line="238" w:lineRule="auto"/>
        <w:ind w:firstLine="567"/>
        <w:jc w:val="both"/>
        <w:rPr>
          <w:sz w:val="18"/>
          <w:szCs w:val="20"/>
        </w:rPr>
      </w:pPr>
      <w:r w:rsidRPr="00746AE2">
        <w:rPr>
          <w:rFonts w:ascii="Times New Roman" w:eastAsia="Times New Roman" w:hAnsi="Times New Roman" w:cs="Times New Roman"/>
          <w:sz w:val="24"/>
          <w:szCs w:val="28"/>
        </w:rPr>
        <w:t>Ответственный секретар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ь государственной экзаменационной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комиссии назначается директором техникума.</w:t>
      </w:r>
    </w:p>
    <w:p w:rsidR="00936779" w:rsidRDefault="00936779" w:rsidP="0093677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Государственная экзаменационная комиссия действует в течение одного календарного года.</w:t>
      </w:r>
    </w:p>
    <w:p w:rsidR="00936779" w:rsidRPr="002521CD" w:rsidRDefault="00936779" w:rsidP="0093677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Основными функциями государственной экзаменационной комиссии являются:</w:t>
      </w:r>
    </w:p>
    <w:p w:rsidR="00936779" w:rsidRPr="002521CD" w:rsidRDefault="00936779" w:rsidP="0093677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– определение соответствия результатов освоения студентами ППКРС требованиям ФГОС СПО по профессии 08.01.07 Мастер общестроительных работ и стандартов </w:t>
      </w:r>
      <w:proofErr w:type="spellStart"/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World</w:t>
      </w:r>
      <w:proofErr w:type="spellEnd"/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proofErr w:type="spellStart"/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Skills</w:t>
      </w:r>
      <w:proofErr w:type="spellEnd"/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 по компетенции «Кирпичная кладка»;</w:t>
      </w:r>
    </w:p>
    <w:p w:rsidR="00936779" w:rsidRPr="002521CD" w:rsidRDefault="00936779" w:rsidP="0093677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– принятие решения о присвоении квалификации по результатам государственной итоговой аттестации и выдаче выпускнику соответствующего документа о полученном образовании и квалификации;</w:t>
      </w:r>
    </w:p>
    <w:p w:rsidR="00936779" w:rsidRPr="002521CD" w:rsidRDefault="00936779" w:rsidP="0093677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21CD">
        <w:rPr>
          <w:rFonts w:ascii="Times New Roman" w:eastAsia="Times New Roman" w:hAnsi="Times New Roman" w:cs="Times New Roman"/>
          <w:kern w:val="36"/>
          <w:sz w:val="24"/>
          <w:szCs w:val="24"/>
        </w:rPr>
        <w:t>– принятие решения о выдаче сертификатов с указанием набранных баллов за демонстрационный экзамен по компетенции «Кирпичная кладка».</w:t>
      </w:r>
    </w:p>
    <w:p w:rsidR="00936779" w:rsidRPr="00746AE2" w:rsidRDefault="00936779" w:rsidP="00936779">
      <w:pPr>
        <w:spacing w:after="0" w:line="14" w:lineRule="exact"/>
        <w:ind w:firstLine="709"/>
        <w:jc w:val="both"/>
        <w:rPr>
          <w:sz w:val="18"/>
          <w:szCs w:val="20"/>
        </w:rPr>
      </w:pPr>
    </w:p>
    <w:p w:rsidR="00936779" w:rsidRPr="00746AE2" w:rsidRDefault="00936779" w:rsidP="00936779">
      <w:pPr>
        <w:spacing w:after="0" w:line="237" w:lineRule="auto"/>
        <w:ind w:firstLine="709"/>
        <w:jc w:val="both"/>
        <w:rPr>
          <w:sz w:val="18"/>
          <w:szCs w:val="20"/>
        </w:rPr>
      </w:pPr>
      <w:r w:rsidRPr="0055676B">
        <w:rPr>
          <w:rFonts w:ascii="Times New Roman" w:eastAsia="Times New Roman" w:hAnsi="Times New Roman" w:cs="Times New Roman"/>
          <w:sz w:val="24"/>
          <w:szCs w:val="28"/>
        </w:rPr>
        <w:t>Расписание проведения государственной итоговой аттестации составляется не позднее, чем за месяц до начала работы государственной экзаменационной комиссии. Допуск выпускника к государственной итоговой аттестации объявляется приказом по техникуму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36779" w:rsidRPr="00746AE2" w:rsidRDefault="00936779" w:rsidP="00936779">
      <w:pPr>
        <w:spacing w:after="0" w:line="17" w:lineRule="exact"/>
        <w:ind w:firstLine="709"/>
        <w:jc w:val="both"/>
        <w:rPr>
          <w:sz w:val="18"/>
          <w:szCs w:val="20"/>
        </w:rPr>
      </w:pPr>
    </w:p>
    <w:p w:rsidR="00936779" w:rsidRPr="00746AE2" w:rsidRDefault="00936779" w:rsidP="00936779">
      <w:pPr>
        <w:spacing w:after="0" w:line="238" w:lineRule="auto"/>
        <w:ind w:firstLine="709"/>
        <w:jc w:val="both"/>
        <w:rPr>
          <w:sz w:val="18"/>
          <w:szCs w:val="20"/>
        </w:rPr>
      </w:pPr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После окончания государственной итоговой аттестации сведения о результатах демонстрационного экзамена передаются в электронные системы CIS, </w:t>
      </w:r>
      <w:proofErr w:type="spellStart"/>
      <w:r w:rsidRPr="00746AE2">
        <w:rPr>
          <w:rFonts w:ascii="Times New Roman" w:eastAsia="Times New Roman" w:hAnsi="Times New Roman" w:cs="Times New Roman"/>
          <w:sz w:val="24"/>
          <w:szCs w:val="28"/>
        </w:rPr>
        <w:t>eSim</w:t>
      </w:r>
      <w:proofErr w:type="spellEnd"/>
      <w:r w:rsidRPr="00746AE2">
        <w:rPr>
          <w:rFonts w:ascii="Times New Roman" w:eastAsia="Times New Roman" w:hAnsi="Times New Roman" w:cs="Times New Roman"/>
          <w:sz w:val="24"/>
          <w:szCs w:val="28"/>
        </w:rPr>
        <w:t xml:space="preserve">, государственная экзаменационная комиссия составляет ежегодный отчет о работе, который обсуждается на </w:t>
      </w:r>
      <w:r>
        <w:rPr>
          <w:rFonts w:ascii="Times New Roman" w:eastAsia="Times New Roman" w:hAnsi="Times New Roman" w:cs="Times New Roman"/>
          <w:sz w:val="24"/>
          <w:szCs w:val="28"/>
        </w:rPr>
        <w:t>Педагогическом совете техникума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. К отчету прилагается копия приказа о выпуске квалифицированных рабочих. В отчете должна быть отражена следующая информация:</w:t>
      </w:r>
    </w:p>
    <w:p w:rsidR="00936779" w:rsidRPr="00746AE2" w:rsidRDefault="00936779" w:rsidP="00936779">
      <w:pPr>
        <w:spacing w:after="0" w:line="8" w:lineRule="exact"/>
        <w:ind w:firstLine="567"/>
        <w:jc w:val="both"/>
        <w:rPr>
          <w:sz w:val="18"/>
          <w:szCs w:val="20"/>
        </w:rPr>
      </w:pPr>
    </w:p>
    <w:p w:rsidR="00936779" w:rsidRPr="00746AE2" w:rsidRDefault="00936779" w:rsidP="00936779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качественный состав государственной экзаменационной комиссии;</w:t>
      </w:r>
    </w:p>
    <w:p w:rsidR="00936779" w:rsidRPr="00746AE2" w:rsidRDefault="00936779" w:rsidP="00936779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вид государственной итоговой аттестации выпускников по ППКРС;</w:t>
      </w:r>
    </w:p>
    <w:p w:rsidR="00936779" w:rsidRPr="00746AE2" w:rsidRDefault="00936779" w:rsidP="00936779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средний балл результатов демонстрационного экзамена;</w:t>
      </w:r>
    </w:p>
    <w:p w:rsidR="00936779" w:rsidRPr="00746AE2" w:rsidRDefault="00936779" w:rsidP="00936779">
      <w:pPr>
        <w:spacing w:after="0" w:line="1" w:lineRule="exact"/>
        <w:ind w:firstLine="567"/>
        <w:jc w:val="both"/>
        <w:rPr>
          <w:rFonts w:eastAsia="Times New Roman"/>
          <w:sz w:val="24"/>
          <w:szCs w:val="28"/>
        </w:rPr>
      </w:pPr>
    </w:p>
    <w:p w:rsidR="00936779" w:rsidRPr="00746AE2" w:rsidRDefault="00936779" w:rsidP="00936779">
      <w:pPr>
        <w:tabs>
          <w:tab w:val="left" w:pos="1060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количество дипломов с отличием;</w:t>
      </w:r>
    </w:p>
    <w:p w:rsidR="00936779" w:rsidRDefault="00936779" w:rsidP="00936779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недостатки в подготовке выпускников по данной профессии;</w:t>
      </w:r>
    </w:p>
    <w:p w:rsidR="00936779" w:rsidRPr="0055676B" w:rsidRDefault="00936779" w:rsidP="00936779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46AE2">
        <w:rPr>
          <w:rFonts w:ascii="Times New Roman" w:eastAsia="Times New Roman" w:hAnsi="Times New Roman" w:cs="Times New Roman"/>
          <w:sz w:val="24"/>
          <w:szCs w:val="28"/>
        </w:rPr>
        <w:t>выводы и предложения.</w:t>
      </w:r>
    </w:p>
    <w:p w:rsidR="007E64C9" w:rsidRPr="00960713" w:rsidRDefault="007E64C9" w:rsidP="0096071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960713">
        <w:rPr>
          <w:rFonts w:ascii="Times New Roman" w:hAnsi="Times New Roman" w:cs="Times New Roman"/>
          <w:sz w:val="24"/>
        </w:rPr>
        <w:t xml:space="preserve">Оценка выполнения заданий демонстрационного экзамена осуществляется Экспертной группой, утверждаемой ЦПДЭ или образовательной организацией, состав которой подтверждается Главным экспертом в Подготовительный день. Экспертная группа формируется из числа сертифицированных экспертов </w:t>
      </w:r>
      <w:proofErr w:type="spellStart"/>
      <w:r w:rsidRPr="00960713">
        <w:rPr>
          <w:rFonts w:ascii="Times New Roman" w:hAnsi="Times New Roman" w:cs="Times New Roman"/>
          <w:sz w:val="24"/>
        </w:rPr>
        <w:t>Ворлдскиллс</w:t>
      </w:r>
      <w:proofErr w:type="spellEnd"/>
      <w:r w:rsidRPr="00960713">
        <w:rPr>
          <w:rFonts w:ascii="Times New Roman" w:hAnsi="Times New Roman" w:cs="Times New Roman"/>
          <w:sz w:val="24"/>
        </w:rPr>
        <w:t xml:space="preserve"> и/или экспертов </w:t>
      </w:r>
      <w:proofErr w:type="spellStart"/>
      <w:r w:rsidRPr="00960713">
        <w:rPr>
          <w:rFonts w:ascii="Times New Roman" w:hAnsi="Times New Roman" w:cs="Times New Roman"/>
          <w:sz w:val="24"/>
        </w:rPr>
        <w:t>Ворлдскиллс</w:t>
      </w:r>
      <w:proofErr w:type="spellEnd"/>
      <w:r w:rsidRPr="00960713">
        <w:rPr>
          <w:rFonts w:ascii="Times New Roman" w:hAnsi="Times New Roman" w:cs="Times New Roman"/>
          <w:sz w:val="24"/>
        </w:rPr>
        <w:t xml:space="preserve"> с правом проведения чемпионатов и/или с правом участия в оценке демонстрационного экзамена по соответствующей компетенции.  Член Экспертной группы не должен представлять одну с экзаменуемым(и) образовательную организацию.</w:t>
      </w:r>
    </w:p>
    <w:p w:rsidR="00936779" w:rsidRDefault="007E64C9" w:rsidP="00960713">
      <w:pPr>
        <w:tabs>
          <w:tab w:val="left" w:pos="10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0713">
        <w:rPr>
          <w:rFonts w:ascii="Times New Roman" w:hAnsi="Times New Roman" w:cs="Times New Roman"/>
          <w:sz w:val="24"/>
        </w:rPr>
        <w:t xml:space="preserve">Для подтверждения состава Экспертной группы Уполномоченной организацией в течение 10 календарных дней с момента регистрации экзамена в системе </w:t>
      </w:r>
      <w:proofErr w:type="spellStart"/>
      <w:r w:rsidRPr="00960713">
        <w:rPr>
          <w:rFonts w:ascii="Times New Roman" w:hAnsi="Times New Roman" w:cs="Times New Roman"/>
          <w:sz w:val="24"/>
        </w:rPr>
        <w:t>eSim</w:t>
      </w:r>
      <w:proofErr w:type="spellEnd"/>
      <w:r w:rsidRPr="00960713">
        <w:rPr>
          <w:rFonts w:ascii="Times New Roman" w:hAnsi="Times New Roman" w:cs="Times New Roman"/>
          <w:sz w:val="24"/>
        </w:rPr>
        <w:t>, но не позднее, чем за 20 календарных дней до начала демонстрационного экзамена заполняется электронная зая</w:t>
      </w:r>
      <w:r w:rsidR="00600B40" w:rsidRPr="00960713">
        <w:rPr>
          <w:rFonts w:ascii="Times New Roman" w:hAnsi="Times New Roman" w:cs="Times New Roman"/>
          <w:sz w:val="24"/>
        </w:rPr>
        <w:t>вка на членов Экспертной группы</w:t>
      </w:r>
      <w:r w:rsidRPr="00960713">
        <w:rPr>
          <w:rFonts w:ascii="Times New Roman" w:hAnsi="Times New Roman" w:cs="Times New Roman"/>
          <w:sz w:val="24"/>
        </w:rPr>
        <w:t xml:space="preserve"> с </w:t>
      </w:r>
      <w:r w:rsidR="00600B40" w:rsidRPr="00960713">
        <w:rPr>
          <w:rFonts w:ascii="Times New Roman" w:hAnsi="Times New Roman" w:cs="Times New Roman"/>
          <w:sz w:val="24"/>
        </w:rPr>
        <w:t xml:space="preserve">использованием системы </w:t>
      </w:r>
      <w:proofErr w:type="spellStart"/>
      <w:r w:rsidR="00600B40" w:rsidRPr="00960713">
        <w:rPr>
          <w:rFonts w:ascii="Times New Roman" w:hAnsi="Times New Roman" w:cs="Times New Roman"/>
          <w:sz w:val="24"/>
        </w:rPr>
        <w:t>eSim</w:t>
      </w:r>
      <w:proofErr w:type="spellEnd"/>
      <w:r w:rsidR="00600B40" w:rsidRPr="00960713">
        <w:rPr>
          <w:rFonts w:ascii="Times New Roman" w:hAnsi="Times New Roman" w:cs="Times New Roman"/>
          <w:sz w:val="24"/>
        </w:rPr>
        <w:t xml:space="preserve">. </w:t>
      </w:r>
      <w:r w:rsidRPr="00960713">
        <w:rPr>
          <w:rFonts w:ascii="Times New Roman" w:hAnsi="Times New Roman" w:cs="Times New Roman"/>
          <w:sz w:val="24"/>
        </w:rPr>
        <w:t xml:space="preserve"> Количественный состав Экспертной группы определяется в соответствии с требованиями, пред</w:t>
      </w:r>
      <w:r w:rsidR="00600B40" w:rsidRPr="00960713">
        <w:rPr>
          <w:rFonts w:ascii="Times New Roman" w:hAnsi="Times New Roman" w:cs="Times New Roman"/>
          <w:sz w:val="24"/>
        </w:rPr>
        <w:t xml:space="preserve">усмотренными выбранным КОД. </w:t>
      </w:r>
      <w:r w:rsidRPr="00960713">
        <w:rPr>
          <w:rFonts w:ascii="Times New Roman" w:hAnsi="Times New Roman" w:cs="Times New Roman"/>
          <w:sz w:val="24"/>
        </w:rPr>
        <w:t>Электронная заявка рассматривается и подтверждается Главным экспертом, согласованным Менеджером компетенции, в течение 2 дней с момента его согласования на позицию Главного эксперта.</w:t>
      </w:r>
    </w:p>
    <w:p w:rsidR="00960713" w:rsidRPr="00960713" w:rsidRDefault="00960713" w:rsidP="00960713">
      <w:pPr>
        <w:tabs>
          <w:tab w:val="left" w:pos="10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13">
        <w:rPr>
          <w:rFonts w:ascii="Times New Roman" w:hAnsi="Times New Roman" w:cs="Times New Roman"/>
          <w:sz w:val="24"/>
        </w:rPr>
        <w:t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</w:t>
      </w:r>
      <w:r>
        <w:rPr>
          <w:rFonts w:ascii="Times New Roman" w:hAnsi="Times New Roman" w:cs="Times New Roman"/>
          <w:sz w:val="24"/>
        </w:rPr>
        <w:t xml:space="preserve">руда и </w:t>
      </w:r>
      <w:r>
        <w:rPr>
          <w:rFonts w:ascii="Times New Roman" w:hAnsi="Times New Roman" w:cs="Times New Roman"/>
          <w:sz w:val="24"/>
        </w:rPr>
        <w:lastRenderedPageBreak/>
        <w:t>техники безопасности.</w:t>
      </w:r>
      <w:r w:rsidRPr="00960713">
        <w:rPr>
          <w:rFonts w:ascii="Times New Roman" w:hAnsi="Times New Roman" w:cs="Times New Roman"/>
          <w:sz w:val="24"/>
        </w:rPr>
        <w:t xml:space="preserve"> Технический эксперт не участвует в оценке выполнения заданий экзамена, не является членом Экспертной группы и не регистрируется в системе </w:t>
      </w:r>
      <w:proofErr w:type="spellStart"/>
      <w:r w:rsidRPr="00960713">
        <w:rPr>
          <w:rFonts w:ascii="Times New Roman" w:hAnsi="Times New Roman" w:cs="Times New Roman"/>
          <w:sz w:val="24"/>
        </w:rPr>
        <w:t>eSim</w:t>
      </w:r>
      <w:proofErr w:type="spellEnd"/>
      <w:r>
        <w:t>.</w:t>
      </w:r>
    </w:p>
    <w:p w:rsidR="000717CC" w:rsidRPr="00960713" w:rsidRDefault="000717CC" w:rsidP="0096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57520" w:rsidRPr="00E57520" w:rsidRDefault="00E57520" w:rsidP="00E57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520">
        <w:rPr>
          <w:rFonts w:ascii="Times New Roman" w:hAnsi="Times New Roman" w:cs="Times New Roman"/>
          <w:b/>
          <w:sz w:val="28"/>
          <w:szCs w:val="24"/>
        </w:rPr>
        <w:t>III. Требования к выпускным квалификационным работам</w:t>
      </w:r>
    </w:p>
    <w:p w:rsidR="00642542" w:rsidRPr="00E57520" w:rsidRDefault="00E57520" w:rsidP="00E5752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7520">
        <w:rPr>
          <w:rFonts w:ascii="Times New Roman" w:hAnsi="Times New Roman" w:cs="Times New Roman"/>
          <w:b/>
          <w:sz w:val="28"/>
          <w:szCs w:val="24"/>
        </w:rPr>
        <w:t>и методика их оценивания</w:t>
      </w:r>
    </w:p>
    <w:p w:rsidR="00E57520" w:rsidRDefault="00E57520" w:rsidP="00E57520">
      <w:pPr>
        <w:pStyle w:val="1"/>
        <w:shd w:val="clear" w:color="auto" w:fill="auto"/>
        <w:spacing w:before="0" w:line="240" w:lineRule="auto"/>
        <w:ind w:right="119" w:firstLine="740"/>
        <w:contextualSpacing/>
        <w:rPr>
          <w:sz w:val="24"/>
          <w:szCs w:val="24"/>
        </w:rPr>
      </w:pPr>
      <w:r w:rsidRPr="005F112A">
        <w:rPr>
          <w:sz w:val="24"/>
        </w:rPr>
        <w:t>При оценке результатов ГИА учитываются результаты в</w:t>
      </w:r>
      <w:r>
        <w:rPr>
          <w:sz w:val="24"/>
        </w:rPr>
        <w:t xml:space="preserve">ыполнения выпускной </w:t>
      </w:r>
      <w:r w:rsidRPr="005F112A">
        <w:rPr>
          <w:sz w:val="24"/>
        </w:rPr>
        <w:t>квалификационной</w:t>
      </w:r>
      <w:r>
        <w:rPr>
          <w:sz w:val="24"/>
        </w:rPr>
        <w:t xml:space="preserve"> работы в виде демонстрационного экзамена. </w:t>
      </w:r>
      <w:r w:rsidRPr="005F112A">
        <w:rPr>
          <w:sz w:val="24"/>
          <w:szCs w:val="28"/>
        </w:rPr>
        <w:t>Для оценки результатов демонстрационного экзамена, как вида</w:t>
      </w:r>
      <w:r>
        <w:rPr>
          <w:sz w:val="24"/>
          <w:szCs w:val="28"/>
        </w:rPr>
        <w:t xml:space="preserve"> </w:t>
      </w:r>
      <w:r w:rsidRPr="005F112A">
        <w:rPr>
          <w:sz w:val="24"/>
          <w:szCs w:val="28"/>
        </w:rPr>
        <w:t>выпускной квалификационной работы, применяются критерии, разработанные Союзом «Агентство развития профессиональных сообществ и рабочих кадров «Молодые профессионалы (</w:t>
      </w:r>
      <w:proofErr w:type="spellStart"/>
      <w:r w:rsidRPr="005F112A">
        <w:rPr>
          <w:sz w:val="24"/>
          <w:szCs w:val="28"/>
        </w:rPr>
        <w:t>Ворлдскиллс</w:t>
      </w:r>
      <w:proofErr w:type="spellEnd"/>
      <w:r w:rsidRPr="005F112A">
        <w:rPr>
          <w:sz w:val="24"/>
          <w:szCs w:val="28"/>
        </w:rPr>
        <w:t xml:space="preserve"> Россия)».</w:t>
      </w:r>
      <w:r w:rsidRPr="00775586">
        <w:rPr>
          <w:sz w:val="24"/>
          <w:szCs w:val="24"/>
        </w:rPr>
        <w:t xml:space="preserve"> </w:t>
      </w:r>
      <w:r w:rsidRPr="00F24795">
        <w:rPr>
          <w:sz w:val="24"/>
          <w:szCs w:val="24"/>
        </w:rPr>
        <w:t>Общее максимально возможное количество баллов практического задания по всем критериям оценки составляет 35.</w:t>
      </w:r>
      <w:r w:rsidRPr="005F112A">
        <w:rPr>
          <w:sz w:val="24"/>
          <w:szCs w:val="28"/>
        </w:rPr>
        <w:t xml:space="preserve"> </w:t>
      </w:r>
      <w:r w:rsidRPr="00B90D74">
        <w:rPr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</w:t>
      </w:r>
      <w:r>
        <w:rPr>
          <w:rFonts w:ascii="Courier" w:hAnsi="Courier" w:cs="Courier"/>
          <w:sz w:val="24"/>
          <w:szCs w:val="24"/>
        </w:rPr>
        <w:t xml:space="preserve"> </w:t>
      </w:r>
      <w:r w:rsidRPr="005F112A">
        <w:rPr>
          <w:sz w:val="24"/>
          <w:szCs w:val="28"/>
        </w:rPr>
        <w:t>Полученные баллы переводятся в оценку по пятибалльной шкале в соответствии с установленными критериями.</w:t>
      </w:r>
      <w:r w:rsidRPr="00B90D74">
        <w:rPr>
          <w:rFonts w:ascii="Courier" w:hAnsi="Courier" w:cs="Courier"/>
          <w:sz w:val="24"/>
          <w:szCs w:val="24"/>
        </w:rPr>
        <w:t xml:space="preserve"> </w:t>
      </w:r>
      <w:r w:rsidRPr="00B90D74">
        <w:rPr>
          <w:sz w:val="24"/>
          <w:szCs w:val="24"/>
        </w:rPr>
        <w:t>Перевод баллов в оценку выполняется согласно</w:t>
      </w:r>
      <w:r>
        <w:rPr>
          <w:sz w:val="24"/>
          <w:szCs w:val="24"/>
        </w:rPr>
        <w:t xml:space="preserve"> таблицы 1.</w:t>
      </w:r>
    </w:p>
    <w:p w:rsidR="00E57520" w:rsidRDefault="00E57520" w:rsidP="00E57520">
      <w:pPr>
        <w:tabs>
          <w:tab w:val="left" w:pos="1148"/>
        </w:tabs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Шкала оценивания</w:t>
      </w:r>
    </w:p>
    <w:tbl>
      <w:tblPr>
        <w:tblStyle w:val="a4"/>
        <w:tblW w:w="0" w:type="auto"/>
        <w:tblLook w:val="04A0"/>
      </w:tblPr>
      <w:tblGrid>
        <w:gridCol w:w="3227"/>
        <w:gridCol w:w="1559"/>
        <w:gridCol w:w="1701"/>
        <w:gridCol w:w="1559"/>
        <w:gridCol w:w="1525"/>
      </w:tblGrid>
      <w:tr w:rsidR="00E57520" w:rsidTr="000123A6">
        <w:tc>
          <w:tcPr>
            <w:tcW w:w="3227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559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520" w:rsidTr="000123A6">
        <w:tc>
          <w:tcPr>
            <w:tcW w:w="3227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59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0,00% - 19,99%</w:t>
            </w:r>
          </w:p>
        </w:tc>
        <w:tc>
          <w:tcPr>
            <w:tcW w:w="1701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20,00% - 39,99%</w:t>
            </w:r>
          </w:p>
        </w:tc>
        <w:tc>
          <w:tcPr>
            <w:tcW w:w="1559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40,00% - 69,99%</w:t>
            </w:r>
          </w:p>
        </w:tc>
        <w:tc>
          <w:tcPr>
            <w:tcW w:w="1525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4">
              <w:rPr>
                <w:rFonts w:ascii="Times New Roman" w:hAnsi="Times New Roman" w:cs="Times New Roman"/>
                <w:sz w:val="24"/>
                <w:szCs w:val="24"/>
              </w:rPr>
              <w:t>70,00% - 100,00%</w:t>
            </w:r>
          </w:p>
        </w:tc>
      </w:tr>
      <w:tr w:rsidR="00E57520" w:rsidTr="000123A6">
        <w:tc>
          <w:tcPr>
            <w:tcW w:w="3227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6,99 </w:t>
            </w:r>
          </w:p>
        </w:tc>
        <w:tc>
          <w:tcPr>
            <w:tcW w:w="1701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13,99 </w:t>
            </w:r>
          </w:p>
        </w:tc>
        <w:tc>
          <w:tcPr>
            <w:tcW w:w="1559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24,46 </w:t>
            </w:r>
          </w:p>
        </w:tc>
        <w:tc>
          <w:tcPr>
            <w:tcW w:w="1525" w:type="dxa"/>
          </w:tcPr>
          <w:p w:rsidR="00E57520" w:rsidRPr="00B90D74" w:rsidRDefault="00E57520" w:rsidP="00012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24,5 – 35 </w:t>
            </w:r>
          </w:p>
        </w:tc>
      </w:tr>
    </w:tbl>
    <w:p w:rsidR="00E57520" w:rsidRPr="005F112A" w:rsidRDefault="00E57520" w:rsidP="00E57520">
      <w:pPr>
        <w:spacing w:after="0" w:line="235" w:lineRule="auto"/>
        <w:jc w:val="both"/>
        <w:rPr>
          <w:rFonts w:eastAsia="Times New Roman"/>
          <w:b/>
          <w:bCs/>
          <w:sz w:val="24"/>
          <w:szCs w:val="28"/>
        </w:rPr>
      </w:pPr>
    </w:p>
    <w:p w:rsidR="00E57520" w:rsidRPr="007822D1" w:rsidRDefault="00E57520" w:rsidP="00E57520">
      <w:pPr>
        <w:spacing w:line="237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F112A">
        <w:rPr>
          <w:rFonts w:ascii="Times New Roman" w:eastAsia="Times New Roman" w:hAnsi="Times New Roman" w:cs="Times New Roman"/>
          <w:sz w:val="24"/>
          <w:szCs w:val="28"/>
        </w:rPr>
        <w:t xml:space="preserve">Результаты государственной итоговой аттестации и решение о присвоении квалификации по профессии 08.01.07. Мастер общестроительных работ фиксируются в протоколе заседания государственной </w:t>
      </w:r>
      <w:r w:rsidRPr="009164F3">
        <w:rPr>
          <w:rFonts w:ascii="Times New Roman" w:eastAsia="Times New Roman" w:hAnsi="Times New Roman" w:cs="Times New Roman"/>
          <w:sz w:val="24"/>
          <w:szCs w:val="28"/>
        </w:rPr>
        <w:t xml:space="preserve">экзаменационной комиссии и объявляются </w:t>
      </w:r>
      <w:r w:rsidRPr="007822D1">
        <w:rPr>
          <w:rFonts w:ascii="Times New Roman" w:eastAsia="Times New Roman" w:hAnsi="Times New Roman" w:cs="Times New Roman"/>
          <w:sz w:val="24"/>
          <w:szCs w:val="24"/>
        </w:rPr>
        <w:t>выпускникам в тот же день.</w:t>
      </w:r>
    </w:p>
    <w:p w:rsidR="00E57520" w:rsidRPr="007822D1" w:rsidRDefault="00E57520" w:rsidP="00E57520">
      <w:pPr>
        <w:tabs>
          <w:tab w:val="left" w:pos="1148"/>
        </w:tabs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Перечень знаний, умений и навыков в соответствии со Спецификацией стандарта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компетенции № 20 «Кирпичная кладка»</w:t>
      </w:r>
    </w:p>
    <w:tbl>
      <w:tblPr>
        <w:tblStyle w:val="a4"/>
        <w:tblW w:w="0" w:type="auto"/>
        <w:tblLook w:val="04A0"/>
      </w:tblPr>
      <w:tblGrid>
        <w:gridCol w:w="817"/>
        <w:gridCol w:w="6804"/>
        <w:gridCol w:w="1724"/>
      </w:tblGrid>
      <w:tr w:rsidR="00E57520" w:rsidRPr="007822D1" w:rsidTr="000123A6">
        <w:tc>
          <w:tcPr>
            <w:tcW w:w="817" w:type="dxa"/>
          </w:tcPr>
          <w:p w:rsidR="00E57520" w:rsidRPr="00CD2641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41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CD2641">
              <w:rPr>
                <w:rFonts w:ascii="Times New Roman" w:hAnsi="Times New Roman" w:cs="Times New Roman"/>
                <w:bCs/>
                <w:sz w:val="20"/>
              </w:rPr>
              <w:t>WSSS</w:t>
            </w:r>
            <w:r w:rsidRPr="00CD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57520" w:rsidRPr="00CD2641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D2641">
              <w:rPr>
                <w:rFonts w:ascii="Times New Roman" w:hAnsi="Times New Roman" w:cs="Times New Roman"/>
                <w:sz w:val="20"/>
              </w:rPr>
              <w:t xml:space="preserve"> раздела </w:t>
            </w:r>
            <w:r w:rsidRPr="00CD2641">
              <w:rPr>
                <w:rFonts w:ascii="Times New Roman" w:hAnsi="Times New Roman" w:cs="Times New Roman"/>
                <w:bCs/>
                <w:sz w:val="20"/>
              </w:rPr>
              <w:t>WSSS</w:t>
            </w:r>
          </w:p>
        </w:tc>
        <w:tc>
          <w:tcPr>
            <w:tcW w:w="1724" w:type="dxa"/>
          </w:tcPr>
          <w:p w:rsidR="00E57520" w:rsidRPr="00CD2641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4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(%)</w:t>
            </w:r>
          </w:p>
        </w:tc>
      </w:tr>
      <w:tr w:rsidR="00E57520" w:rsidRPr="007822D1" w:rsidTr="000123A6">
        <w:tc>
          <w:tcPr>
            <w:tcW w:w="817" w:type="dxa"/>
          </w:tcPr>
          <w:p w:rsidR="00E57520" w:rsidRPr="007822D1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7520" w:rsidRPr="007822D1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724" w:type="dxa"/>
          </w:tcPr>
          <w:p w:rsidR="00E57520" w:rsidRPr="007822D1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520" w:rsidRPr="007822D1" w:rsidTr="000123A6">
        <w:tc>
          <w:tcPr>
            <w:tcW w:w="817" w:type="dxa"/>
          </w:tcPr>
          <w:p w:rsidR="00E57520" w:rsidRPr="007822D1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57520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чертежей</w:t>
            </w:r>
          </w:p>
        </w:tc>
        <w:tc>
          <w:tcPr>
            <w:tcW w:w="1724" w:type="dxa"/>
          </w:tcPr>
          <w:p w:rsidR="00E57520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520" w:rsidRPr="007822D1" w:rsidTr="000123A6">
        <w:tc>
          <w:tcPr>
            <w:tcW w:w="817" w:type="dxa"/>
          </w:tcPr>
          <w:p w:rsidR="00E57520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57520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и измерения</w:t>
            </w:r>
          </w:p>
        </w:tc>
        <w:tc>
          <w:tcPr>
            <w:tcW w:w="1724" w:type="dxa"/>
          </w:tcPr>
          <w:p w:rsidR="00E57520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520" w:rsidRPr="007822D1" w:rsidTr="000123A6">
        <w:tc>
          <w:tcPr>
            <w:tcW w:w="817" w:type="dxa"/>
          </w:tcPr>
          <w:p w:rsidR="00E57520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57520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24" w:type="dxa"/>
          </w:tcPr>
          <w:p w:rsidR="00E57520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7520" w:rsidRPr="007822D1" w:rsidTr="000123A6">
        <w:tc>
          <w:tcPr>
            <w:tcW w:w="817" w:type="dxa"/>
          </w:tcPr>
          <w:p w:rsidR="00E57520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57520" w:rsidRDefault="00E57520" w:rsidP="000123A6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 предоставление стыков</w:t>
            </w:r>
          </w:p>
        </w:tc>
        <w:tc>
          <w:tcPr>
            <w:tcW w:w="1724" w:type="dxa"/>
          </w:tcPr>
          <w:p w:rsidR="00E57520" w:rsidRDefault="00E57520" w:rsidP="000123A6">
            <w:pPr>
              <w:tabs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57520" w:rsidRDefault="00E57520" w:rsidP="00E57520">
      <w:pPr>
        <w:pStyle w:val="1"/>
        <w:shd w:val="clear" w:color="auto" w:fill="auto"/>
        <w:spacing w:before="0" w:line="240" w:lineRule="auto"/>
        <w:ind w:right="119" w:firstLine="0"/>
        <w:contextualSpacing/>
        <w:rPr>
          <w:sz w:val="24"/>
          <w:szCs w:val="24"/>
        </w:rPr>
      </w:pPr>
    </w:p>
    <w:p w:rsidR="00E57520" w:rsidRPr="00EF0B22" w:rsidRDefault="00E57520" w:rsidP="00E57520">
      <w:pPr>
        <w:pStyle w:val="1"/>
        <w:shd w:val="clear" w:color="auto" w:fill="auto"/>
        <w:spacing w:before="0" w:line="240" w:lineRule="auto"/>
        <w:ind w:right="119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3. </w:t>
      </w:r>
      <w:r w:rsidRPr="00F24795">
        <w:rPr>
          <w:sz w:val="24"/>
          <w:szCs w:val="24"/>
        </w:rPr>
        <w:t>Обобщенная оценочная ведомость</w:t>
      </w:r>
    </w:p>
    <w:tbl>
      <w:tblPr>
        <w:tblStyle w:val="a4"/>
        <w:tblW w:w="10632" w:type="dxa"/>
        <w:tblInd w:w="-743" w:type="dxa"/>
        <w:tblLook w:val="04A0"/>
      </w:tblPr>
      <w:tblGrid>
        <w:gridCol w:w="503"/>
        <w:gridCol w:w="1527"/>
        <w:gridCol w:w="2046"/>
        <w:gridCol w:w="1374"/>
        <w:gridCol w:w="1560"/>
        <w:gridCol w:w="1300"/>
        <w:gridCol w:w="1557"/>
        <w:gridCol w:w="765"/>
      </w:tblGrid>
      <w:tr w:rsidR="00E57520" w:rsidTr="000123A6">
        <w:trPr>
          <w:trHeight w:val="297"/>
        </w:trPr>
        <w:tc>
          <w:tcPr>
            <w:tcW w:w="503" w:type="dxa"/>
            <w:vMerge w:val="restart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>№ п/п</w:t>
            </w:r>
          </w:p>
        </w:tc>
        <w:tc>
          <w:tcPr>
            <w:tcW w:w="1527" w:type="dxa"/>
            <w:vMerge w:val="restart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>Модуль в котором используются критерии</w:t>
            </w:r>
          </w:p>
        </w:tc>
        <w:tc>
          <w:tcPr>
            <w:tcW w:w="2046" w:type="dxa"/>
            <w:vMerge w:val="restart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 xml:space="preserve">Критерий </w:t>
            </w:r>
          </w:p>
        </w:tc>
        <w:tc>
          <w:tcPr>
            <w:tcW w:w="1374" w:type="dxa"/>
            <w:vMerge w:val="restart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>Время выполнения модуля</w:t>
            </w:r>
          </w:p>
        </w:tc>
        <w:tc>
          <w:tcPr>
            <w:tcW w:w="1560" w:type="dxa"/>
            <w:vMerge w:val="restart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 xml:space="preserve">Проверяемые разделы </w:t>
            </w:r>
            <w:r w:rsidRPr="000A192A">
              <w:rPr>
                <w:bCs/>
                <w:sz w:val="20"/>
              </w:rPr>
              <w:t>WSSS</w:t>
            </w:r>
          </w:p>
        </w:tc>
        <w:tc>
          <w:tcPr>
            <w:tcW w:w="3622" w:type="dxa"/>
            <w:gridSpan w:val="3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 xml:space="preserve">Баллы </w:t>
            </w:r>
          </w:p>
        </w:tc>
      </w:tr>
      <w:tr w:rsidR="00E57520" w:rsidTr="000123A6">
        <w:trPr>
          <w:trHeight w:val="570"/>
        </w:trPr>
        <w:tc>
          <w:tcPr>
            <w:tcW w:w="503" w:type="dxa"/>
            <w:vMerge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046" w:type="dxa"/>
            <w:vMerge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374" w:type="dxa"/>
            <w:vMerge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  <w:vMerge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300" w:type="dxa"/>
          </w:tcPr>
          <w:p w:rsidR="00E57520" w:rsidRPr="000A192A" w:rsidRDefault="00E57520" w:rsidP="000123A6">
            <w:pPr>
              <w:pStyle w:val="1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 xml:space="preserve">Судейские </w:t>
            </w:r>
          </w:p>
        </w:tc>
        <w:tc>
          <w:tcPr>
            <w:tcW w:w="1557" w:type="dxa"/>
          </w:tcPr>
          <w:p w:rsidR="00E57520" w:rsidRPr="000A192A" w:rsidRDefault="00E57520" w:rsidP="000123A6">
            <w:pPr>
              <w:pStyle w:val="1"/>
              <w:spacing w:before="0" w:line="240" w:lineRule="auto"/>
              <w:ind w:right="120" w:firstLine="0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 xml:space="preserve">Объективные </w:t>
            </w:r>
          </w:p>
        </w:tc>
        <w:tc>
          <w:tcPr>
            <w:tcW w:w="765" w:type="dxa"/>
          </w:tcPr>
          <w:p w:rsidR="00E57520" w:rsidRPr="000A192A" w:rsidRDefault="00E57520" w:rsidP="000123A6">
            <w:pPr>
              <w:pStyle w:val="1"/>
              <w:spacing w:before="0" w:line="240" w:lineRule="auto"/>
              <w:ind w:left="-38" w:right="-105"/>
              <w:jc w:val="center"/>
              <w:rPr>
                <w:sz w:val="20"/>
                <w:szCs w:val="22"/>
              </w:rPr>
            </w:pPr>
            <w:r w:rsidRPr="000A192A">
              <w:rPr>
                <w:sz w:val="20"/>
                <w:szCs w:val="22"/>
              </w:rPr>
              <w:t xml:space="preserve">Общие </w:t>
            </w:r>
          </w:p>
        </w:tc>
      </w:tr>
      <w:tr w:rsidR="00E57520" w:rsidTr="000123A6">
        <w:trPr>
          <w:trHeight w:val="414"/>
        </w:trPr>
        <w:tc>
          <w:tcPr>
            <w:tcW w:w="503" w:type="dxa"/>
            <w:vMerge w:val="restart"/>
          </w:tcPr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Pr="009E7C01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527" w:type="dxa"/>
            <w:vMerge w:val="restart"/>
          </w:tcPr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  <w:p w:rsidR="00E57520" w:rsidRPr="009E7C01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 1</w:t>
            </w:r>
          </w:p>
        </w:tc>
        <w:tc>
          <w:tcPr>
            <w:tcW w:w="2046" w:type="dxa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 w:rsidRPr="000A192A">
              <w:rPr>
                <w:sz w:val="24"/>
              </w:rPr>
              <w:t>A.  Размеры</w:t>
            </w:r>
          </w:p>
        </w:tc>
        <w:tc>
          <w:tcPr>
            <w:tcW w:w="1374" w:type="dxa"/>
            <w:vMerge w:val="restart"/>
          </w:tcPr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  <w:lang w:val="en-US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  <w:lang w:val="en-US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  <w:lang w:val="en-US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  <w:lang w:val="en-US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  <w:lang w:val="en-US"/>
              </w:rPr>
            </w:pPr>
          </w:p>
          <w:p w:rsidR="00E57520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  <w:lang w:val="en-US"/>
              </w:rPr>
            </w:pPr>
          </w:p>
          <w:p w:rsidR="00E57520" w:rsidRPr="009E7C01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156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</w:tr>
      <w:tr w:rsidR="00E57520" w:rsidTr="000123A6">
        <w:trPr>
          <w:trHeight w:val="414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B. </w:t>
            </w:r>
            <w:r w:rsidRPr="000A192A">
              <w:rPr>
                <w:sz w:val="22"/>
              </w:rPr>
              <w:t>Горизонталь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9E7C01" w:rsidRDefault="00E57520" w:rsidP="000123A6">
            <w:pPr>
              <w:jc w:val="center"/>
              <w:rPr>
                <w:rFonts w:ascii="Times New Roman" w:hAnsi="Times New Roman" w:cs="Times New Roman"/>
              </w:rPr>
            </w:pPr>
            <w:r w:rsidRPr="009E7C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0A192A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C. </w:t>
            </w:r>
            <w:r w:rsidRPr="000A192A">
              <w:rPr>
                <w:sz w:val="22"/>
              </w:rPr>
              <w:t>Вертикаль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9E7C01" w:rsidRDefault="00E57520" w:rsidP="000123A6">
            <w:pPr>
              <w:jc w:val="center"/>
              <w:rPr>
                <w:rFonts w:ascii="Times New Roman" w:hAnsi="Times New Roman" w:cs="Times New Roman"/>
              </w:rPr>
            </w:pPr>
            <w:r w:rsidRPr="009E7C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>
              <w:rPr>
                <w:sz w:val="22"/>
              </w:rPr>
              <w:t xml:space="preserve">D. </w:t>
            </w:r>
            <w:r w:rsidRPr="000A192A">
              <w:rPr>
                <w:sz w:val="22"/>
              </w:rPr>
              <w:t>Выравнивание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9E7C01" w:rsidRDefault="00E57520" w:rsidP="000123A6">
            <w:pPr>
              <w:jc w:val="center"/>
              <w:rPr>
                <w:rFonts w:ascii="Times New Roman" w:hAnsi="Times New Roman" w:cs="Times New Roman"/>
              </w:rPr>
            </w:pPr>
            <w:r w:rsidRPr="009E7C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Е. </w:t>
            </w:r>
            <w:r w:rsidRPr="000A192A">
              <w:rPr>
                <w:sz w:val="22"/>
              </w:rPr>
              <w:t>Углы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9E7C01" w:rsidRDefault="00E57520" w:rsidP="000123A6">
            <w:pPr>
              <w:jc w:val="center"/>
              <w:rPr>
                <w:rFonts w:ascii="Times New Roman" w:hAnsi="Times New Roman" w:cs="Times New Roman"/>
              </w:rPr>
            </w:pPr>
            <w:r w:rsidRPr="009E7C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 w:rsidRPr="000A192A">
              <w:rPr>
                <w:sz w:val="22"/>
                <w:lang w:val="en-US"/>
              </w:rPr>
              <w:t>F</w:t>
            </w:r>
            <w:r w:rsidRPr="000A192A">
              <w:rPr>
                <w:sz w:val="22"/>
              </w:rPr>
              <w:t>. Детали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 w:rsidRPr="009E7C01">
              <w:rPr>
                <w:sz w:val="22"/>
                <w:lang w:val="en-US"/>
              </w:rPr>
              <w:t>G</w:t>
            </w:r>
            <w:r w:rsidRPr="009E7C01">
              <w:rPr>
                <w:sz w:val="22"/>
              </w:rPr>
              <w:t>. Швы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 w:rsidRPr="009E7C01">
              <w:rPr>
                <w:sz w:val="22"/>
                <w:lang w:val="en-US"/>
              </w:rPr>
              <w:t>H</w:t>
            </w:r>
            <w:r w:rsidRPr="009E7C01">
              <w:rPr>
                <w:sz w:val="22"/>
              </w:rPr>
              <w:t>. Отделка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2,5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27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2046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  <w:r w:rsidRPr="009E7C01">
              <w:rPr>
                <w:sz w:val="22"/>
                <w:lang w:val="en-US"/>
              </w:rPr>
              <w:t xml:space="preserve">I. </w:t>
            </w:r>
            <w:r w:rsidRPr="009E7C01">
              <w:rPr>
                <w:sz w:val="22"/>
              </w:rPr>
              <w:t>Стыки</w:t>
            </w:r>
          </w:p>
        </w:tc>
        <w:tc>
          <w:tcPr>
            <w:tcW w:w="1374" w:type="dxa"/>
            <w:vMerge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156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</w:tr>
      <w:tr w:rsidR="00E57520" w:rsidTr="000123A6">
        <w:trPr>
          <w:trHeight w:val="401"/>
        </w:trPr>
        <w:tc>
          <w:tcPr>
            <w:tcW w:w="503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2"/>
              </w:rPr>
            </w:pPr>
          </w:p>
        </w:tc>
        <w:tc>
          <w:tcPr>
            <w:tcW w:w="6507" w:type="dxa"/>
            <w:gridSpan w:val="4"/>
          </w:tcPr>
          <w:p w:rsidR="00E57520" w:rsidRPr="009E7C01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b/>
                <w:sz w:val="24"/>
                <w:szCs w:val="22"/>
              </w:rPr>
            </w:pPr>
            <w:r w:rsidRPr="009E7C01">
              <w:rPr>
                <w:b/>
                <w:sz w:val="24"/>
                <w:szCs w:val="22"/>
              </w:rPr>
              <w:t xml:space="preserve">Итого </w:t>
            </w:r>
          </w:p>
        </w:tc>
        <w:tc>
          <w:tcPr>
            <w:tcW w:w="1300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1557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765" w:type="dxa"/>
          </w:tcPr>
          <w:p w:rsidR="00E57520" w:rsidRPr="00DA2F7D" w:rsidRDefault="00E57520" w:rsidP="000123A6">
            <w:pPr>
              <w:pStyle w:val="1"/>
              <w:shd w:val="clear" w:color="auto" w:fill="auto"/>
              <w:spacing w:before="0" w:line="240" w:lineRule="auto"/>
              <w:ind w:right="120"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</w:tr>
    </w:tbl>
    <w:p w:rsidR="00E57520" w:rsidRPr="007822D1" w:rsidRDefault="00E57520" w:rsidP="00E57520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3" w:rsidRPr="00E57520" w:rsidRDefault="00E57520" w:rsidP="00E57520">
      <w:pPr>
        <w:spacing w:line="238" w:lineRule="auto"/>
        <w:ind w:firstLine="566"/>
        <w:jc w:val="both"/>
        <w:rPr>
          <w:sz w:val="18"/>
          <w:szCs w:val="20"/>
        </w:rPr>
      </w:pPr>
      <w:r w:rsidRPr="00087F4A">
        <w:rPr>
          <w:rFonts w:ascii="Times New Roman" w:eastAsia="Times New Roman" w:hAnsi="Times New Roman" w:cs="Times New Roman"/>
          <w:sz w:val="24"/>
          <w:szCs w:val="28"/>
        </w:rPr>
        <w:t>Выпускники, не прошедшие государственную итоговую аттестацию или получившие на государственной итоговой аттестации неудовлетворительные результаты, проходят ее повторно. В этом случае государственная экзаменационная комиссия определяет сроки повторного экзамена, но не ранее, чем через шесть месяцев после прохождения государственной итоговой аттестации впервые.</w:t>
      </w:r>
    </w:p>
    <w:p w:rsidR="00E57520" w:rsidRPr="00E57520" w:rsidRDefault="00E57520" w:rsidP="007256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520">
        <w:rPr>
          <w:rFonts w:ascii="Times New Roman" w:hAnsi="Times New Roman" w:cs="Times New Roman"/>
          <w:b/>
          <w:sz w:val="28"/>
          <w:szCs w:val="24"/>
        </w:rPr>
        <w:t>IV. Порядок проведения госу</w:t>
      </w:r>
      <w:r>
        <w:rPr>
          <w:rFonts w:ascii="Times New Roman" w:hAnsi="Times New Roman" w:cs="Times New Roman"/>
          <w:b/>
          <w:sz w:val="28"/>
          <w:szCs w:val="24"/>
        </w:rPr>
        <w:t>дарственной итоговой аттестации</w:t>
      </w:r>
      <w:r w:rsidRPr="00E57520">
        <w:rPr>
          <w:rFonts w:ascii="Times New Roman" w:hAnsi="Times New Roman" w:cs="Times New Roman"/>
          <w:b/>
          <w:sz w:val="28"/>
          <w:szCs w:val="24"/>
        </w:rPr>
        <w:br/>
        <w:t>для выпускников из числа ли</w:t>
      </w:r>
      <w:r>
        <w:rPr>
          <w:rFonts w:ascii="Times New Roman" w:hAnsi="Times New Roman" w:cs="Times New Roman"/>
          <w:b/>
          <w:sz w:val="28"/>
          <w:szCs w:val="24"/>
        </w:rPr>
        <w:t>ц с ограниченными возможностями</w:t>
      </w:r>
      <w:r w:rsidRPr="00E57520">
        <w:rPr>
          <w:rFonts w:ascii="Times New Roman" w:hAnsi="Times New Roman" w:cs="Times New Roman"/>
          <w:b/>
          <w:sz w:val="28"/>
          <w:szCs w:val="24"/>
        </w:rPr>
        <w:br/>
        <w:t>здоровья и инвалидов (в с</w:t>
      </w:r>
      <w:r>
        <w:rPr>
          <w:rFonts w:ascii="Times New Roman" w:hAnsi="Times New Roman" w:cs="Times New Roman"/>
          <w:b/>
          <w:sz w:val="28"/>
          <w:szCs w:val="24"/>
        </w:rPr>
        <w:t>лучае наличия среди обучающихся</w:t>
      </w:r>
      <w:r w:rsidRPr="00E57520">
        <w:rPr>
          <w:rFonts w:ascii="Times New Roman" w:hAnsi="Times New Roman" w:cs="Times New Roman"/>
          <w:b/>
          <w:sz w:val="28"/>
          <w:szCs w:val="24"/>
        </w:rPr>
        <w:br/>
        <w:t>по образовательной программе</w:t>
      </w:r>
      <w:r>
        <w:rPr>
          <w:rFonts w:ascii="Courier" w:hAnsi="Courier" w:cs="Courier"/>
          <w:sz w:val="24"/>
          <w:szCs w:val="24"/>
        </w:rPr>
        <w:t>)</w:t>
      </w:r>
    </w:p>
    <w:p w:rsidR="007256FE" w:rsidRPr="00292F0D" w:rsidRDefault="007256FE" w:rsidP="0072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0D">
        <w:rPr>
          <w:rFonts w:ascii="Times New Roman" w:eastAsia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здоровья,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здоровья таких выпускников (далее - индивидуальные особенности).</w:t>
      </w:r>
    </w:p>
    <w:p w:rsidR="007256FE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При проведении государственной итоговой аттестации обеспечивается соблюдение следующих общих требований: </w:t>
      </w:r>
    </w:p>
    <w:p w:rsidR="007256FE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- </w:t>
      </w: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7256FE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- </w:t>
      </w: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7256FE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- </w:t>
      </w: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</w:t>
      </w:r>
    </w:p>
    <w:p w:rsidR="007256FE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- </w:t>
      </w: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256FE" w:rsidRPr="0054532F" w:rsidRDefault="007256FE" w:rsidP="005453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32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54532F" w:rsidRDefault="0054532F" w:rsidP="0054532F">
      <w:pPr>
        <w:pStyle w:val="s1"/>
        <w:shd w:val="clear" w:color="auto" w:fill="FFFFFF"/>
        <w:spacing w:before="0" w:beforeAutospacing="0" w:after="0" w:afterAutospacing="0"/>
        <w:jc w:val="both"/>
      </w:pPr>
      <w:r w:rsidRPr="0054532F">
        <w:t>для слабовидящих:</w:t>
      </w:r>
      <w:r>
        <w:t xml:space="preserve"> </w:t>
      </w:r>
      <w:r w:rsidRPr="0054532F">
        <w:t>обеспечивается индивидуальное равномерное освещение не менее 300 люкс;</w:t>
      </w:r>
      <w:r>
        <w:t xml:space="preserve"> </w:t>
      </w:r>
      <w:r w:rsidRPr="0054532F">
        <w:t>выпускникам для выполнения задания при необходимости предоставляется увеличивающее устройство;</w:t>
      </w:r>
      <w:r>
        <w:t xml:space="preserve"> </w:t>
      </w:r>
      <w:r w:rsidRPr="0054532F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4532F" w:rsidRPr="0054532F" w:rsidRDefault="0054532F" w:rsidP="0054532F">
      <w:pPr>
        <w:pStyle w:val="s1"/>
        <w:shd w:val="clear" w:color="auto" w:fill="FFFFFF"/>
        <w:spacing w:before="0" w:beforeAutospacing="0" w:after="300" w:afterAutospacing="0"/>
        <w:jc w:val="both"/>
      </w:pPr>
      <w:r w:rsidRPr="0054532F">
        <w:t>для глухих и слабослышащих, с тяжелыми нарушениями речи:</w:t>
      </w:r>
      <w:r>
        <w:t xml:space="preserve"> </w:t>
      </w:r>
      <w:r w:rsidRPr="0054532F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  <w:r>
        <w:t xml:space="preserve"> </w:t>
      </w:r>
      <w:r w:rsidRPr="0054532F">
        <w:t>по их желанию государственный экзамен может проводиться в письменной форме;</w:t>
      </w:r>
    </w:p>
    <w:p w:rsidR="0054532F" w:rsidRPr="00087F4A" w:rsidRDefault="0054532F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</w:p>
    <w:p w:rsidR="007256FE" w:rsidRPr="00087F4A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 xml:space="preserve">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7256FE" w:rsidRPr="00087F4A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7256FE" w:rsidRPr="00087F4A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 w:rsidRPr="007256FE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>продолжительность выступления обучающегося при защите выпускной квалификационной работы - не более чем на 15 минут</w:t>
      </w:r>
      <w:r w:rsidRPr="0054532F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>.</w:t>
      </w:r>
    </w:p>
    <w:p w:rsidR="007256FE" w:rsidRPr="00087F4A" w:rsidRDefault="007256FE" w:rsidP="007256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7256FE" w:rsidRDefault="007256FE" w:rsidP="0054532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  <w:r w:rsidRPr="00087F4A"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54532F" w:rsidRPr="00087F4A" w:rsidRDefault="0054532F" w:rsidP="0054532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4"/>
          <w:szCs w:val="28"/>
          <w:lang w:eastAsia="ru-RU"/>
        </w:rPr>
      </w:pPr>
    </w:p>
    <w:p w:rsidR="0054532F" w:rsidRDefault="0054532F" w:rsidP="005453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32F">
        <w:rPr>
          <w:rFonts w:ascii="Times New Roman" w:hAnsi="Times New Roman" w:cs="Times New Roman"/>
          <w:b/>
          <w:sz w:val="28"/>
          <w:szCs w:val="24"/>
        </w:rPr>
        <w:t>V. Порядок апелляции и пересдачи госу</w:t>
      </w:r>
      <w:r>
        <w:rPr>
          <w:rFonts w:ascii="Times New Roman" w:hAnsi="Times New Roman" w:cs="Times New Roman"/>
          <w:b/>
          <w:sz w:val="28"/>
          <w:szCs w:val="24"/>
        </w:rPr>
        <w:t>дарственной</w:t>
      </w:r>
      <w:r w:rsidRPr="0054532F">
        <w:rPr>
          <w:rFonts w:ascii="Times New Roman" w:hAnsi="Times New Roman" w:cs="Times New Roman"/>
          <w:b/>
          <w:sz w:val="28"/>
          <w:szCs w:val="24"/>
        </w:rPr>
        <w:br/>
        <w:t>итоговой аттестации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результатом (далее апелляция).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его поступления.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Состав апелляционной комиссии утверждается дирек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тором техникума </w:t>
      </w:r>
      <w:r w:rsidRPr="00553F9F">
        <w:rPr>
          <w:rFonts w:ascii="Times New Roman" w:eastAsia="Times New Roman" w:hAnsi="Times New Roman" w:cs="Times New Roman"/>
          <w:sz w:val="24"/>
          <w:szCs w:val="24"/>
        </w:rPr>
        <w:t>одновременно с утверждением состава государственной экзаменационной комиссии.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Апелляционная комиссия состоит из председателя, не менее пяти членов из числа педагогических рабо</w:t>
      </w:r>
      <w:r>
        <w:rPr>
          <w:rFonts w:ascii="Times New Roman" w:eastAsia="Times New Roman" w:hAnsi="Times New Roman" w:cs="Times New Roman"/>
          <w:sz w:val="24"/>
          <w:szCs w:val="24"/>
        </w:rPr>
        <w:t>тников БПОУ ОО «Глазуновский сельскохозяйственный техникум»</w:t>
      </w:r>
      <w:r w:rsidRPr="00553F9F">
        <w:rPr>
          <w:rFonts w:ascii="Times New Roman" w:eastAsia="Times New Roman" w:hAnsi="Times New Roman" w:cs="Times New Roman"/>
          <w:sz w:val="24"/>
          <w:szCs w:val="24"/>
        </w:rPr>
        <w:t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lastRenderedPageBreak/>
        <w:t>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</w:t>
      </w:r>
      <w:r w:rsidR="003C7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В результате рассмотрения апелляции и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 комиссии и является решающим. При равном числе голосов голос председательствующего на заседании апелляционной комиссии является решающим.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По результатам государственной аттестации, в том числе проводимой в виде демонстрационного экзамена,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54532F" w:rsidRPr="00553F9F" w:rsidRDefault="0054532F" w:rsidP="0054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9F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54532F" w:rsidRDefault="0054532F" w:rsidP="005453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32F" w:rsidRDefault="0054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532F" w:rsidRDefault="0054532F" w:rsidP="0054532F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А </w:t>
      </w:r>
    </w:p>
    <w:p w:rsidR="0054532F" w:rsidRDefault="0054532F" w:rsidP="0054532F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Задание на выполнение кладки</w:t>
      </w:r>
    </w:p>
    <w:p w:rsidR="0054532F" w:rsidRDefault="0054532F" w:rsidP="0054532F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4532F" w:rsidRDefault="0054532F" w:rsidP="0054532F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170180</wp:posOffset>
            </wp:positionV>
            <wp:extent cx="5295900" cy="747437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20" cy="748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32F" w:rsidRDefault="0054532F" w:rsidP="0054532F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54532F" w:rsidRPr="0054532F" w:rsidRDefault="0054532F" w:rsidP="005453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13" w:rsidRPr="0054532F" w:rsidRDefault="00F05E13" w:rsidP="00325381">
      <w:pPr>
        <w:pStyle w:val="Default"/>
        <w:ind w:firstLine="709"/>
        <w:jc w:val="both"/>
        <w:rPr>
          <w:b/>
          <w:color w:val="auto"/>
          <w:sz w:val="32"/>
        </w:rPr>
      </w:pPr>
    </w:p>
    <w:sectPr w:rsidR="00F05E13" w:rsidRPr="0054532F" w:rsidSect="005453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7C" w:rsidRDefault="00193D7C" w:rsidP="0054532F">
      <w:pPr>
        <w:spacing w:after="0" w:line="240" w:lineRule="auto"/>
      </w:pPr>
      <w:r>
        <w:separator/>
      </w:r>
    </w:p>
  </w:endnote>
  <w:endnote w:type="continuationSeparator" w:id="0">
    <w:p w:rsidR="00193D7C" w:rsidRDefault="00193D7C" w:rsidP="0054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131551"/>
    </w:sdtPr>
    <w:sdtContent>
      <w:p w:rsidR="0054532F" w:rsidRDefault="00714A71">
        <w:pPr>
          <w:pStyle w:val="a8"/>
          <w:jc w:val="center"/>
        </w:pPr>
        <w:r>
          <w:fldChar w:fldCharType="begin"/>
        </w:r>
        <w:r w:rsidR="0054532F">
          <w:instrText>PAGE   \* MERGEFORMAT</w:instrText>
        </w:r>
        <w:r>
          <w:fldChar w:fldCharType="separate"/>
        </w:r>
        <w:r w:rsidR="003C7708">
          <w:rPr>
            <w:noProof/>
          </w:rPr>
          <w:t>12</w:t>
        </w:r>
        <w:r>
          <w:fldChar w:fldCharType="end"/>
        </w:r>
      </w:p>
    </w:sdtContent>
  </w:sdt>
  <w:p w:rsidR="0054532F" w:rsidRDefault="005453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7C" w:rsidRDefault="00193D7C" w:rsidP="0054532F">
      <w:pPr>
        <w:spacing w:after="0" w:line="240" w:lineRule="auto"/>
      </w:pPr>
      <w:r>
        <w:separator/>
      </w:r>
    </w:p>
  </w:footnote>
  <w:footnote w:type="continuationSeparator" w:id="0">
    <w:p w:rsidR="00193D7C" w:rsidRDefault="00193D7C" w:rsidP="0054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73D"/>
    <w:multiLevelType w:val="hybridMultilevel"/>
    <w:tmpl w:val="D6203C14"/>
    <w:lvl w:ilvl="0" w:tplc="598CE358">
      <w:start w:val="1"/>
      <w:numFmt w:val="bullet"/>
      <w:lvlText w:val="-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1AA517D"/>
    <w:multiLevelType w:val="multilevel"/>
    <w:tmpl w:val="E168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038F4"/>
    <w:multiLevelType w:val="multilevel"/>
    <w:tmpl w:val="5F8A95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C9"/>
    <w:rsid w:val="00057792"/>
    <w:rsid w:val="000717CC"/>
    <w:rsid w:val="0018553D"/>
    <w:rsid w:val="00193D7C"/>
    <w:rsid w:val="001D24C9"/>
    <w:rsid w:val="002B6D5F"/>
    <w:rsid w:val="00303DD4"/>
    <w:rsid w:val="00325381"/>
    <w:rsid w:val="003C7708"/>
    <w:rsid w:val="004A3BB1"/>
    <w:rsid w:val="0054532F"/>
    <w:rsid w:val="00600B40"/>
    <w:rsid w:val="00642542"/>
    <w:rsid w:val="00714A71"/>
    <w:rsid w:val="007256FE"/>
    <w:rsid w:val="007E64C9"/>
    <w:rsid w:val="00843280"/>
    <w:rsid w:val="00936779"/>
    <w:rsid w:val="00960713"/>
    <w:rsid w:val="009B5269"/>
    <w:rsid w:val="009C3234"/>
    <w:rsid w:val="00A53E6A"/>
    <w:rsid w:val="00A917D1"/>
    <w:rsid w:val="00BC4281"/>
    <w:rsid w:val="00E57520"/>
    <w:rsid w:val="00EE6D11"/>
    <w:rsid w:val="00F05E13"/>
    <w:rsid w:val="00F942D0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71"/>
  </w:style>
  <w:style w:type="paragraph" w:styleId="2">
    <w:name w:val="heading 2"/>
    <w:basedOn w:val="a"/>
    <w:link w:val="20"/>
    <w:uiPriority w:val="9"/>
    <w:qFormat/>
    <w:rsid w:val="00A5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6D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E5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575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57520"/>
    <w:pPr>
      <w:widowControl w:val="0"/>
      <w:shd w:val="clear" w:color="auto" w:fill="FFFFFF"/>
      <w:spacing w:before="420" w:after="0" w:line="480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1">
    <w:name w:val="s_1"/>
    <w:basedOn w:val="a"/>
    <w:rsid w:val="0054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32F"/>
  </w:style>
  <w:style w:type="paragraph" w:styleId="a8">
    <w:name w:val="footer"/>
    <w:basedOn w:val="a"/>
    <w:link w:val="a9"/>
    <w:uiPriority w:val="99"/>
    <w:unhideWhenUsed/>
    <w:rsid w:val="005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32F"/>
  </w:style>
  <w:style w:type="paragraph" w:styleId="aa">
    <w:name w:val="Balloon Text"/>
    <w:basedOn w:val="a"/>
    <w:link w:val="ab"/>
    <w:uiPriority w:val="99"/>
    <w:semiHidden/>
    <w:unhideWhenUsed/>
    <w:rsid w:val="00A9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2021-01-09T09:19:00Z</dcterms:created>
  <dcterms:modified xsi:type="dcterms:W3CDTF">2008-12-31T22:40:00Z</dcterms:modified>
</cp:coreProperties>
</file>